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C5" w:rsidRPr="00A91AC5" w:rsidRDefault="007932EA" w:rsidP="00744AA0">
      <w:pPr>
        <w:jc w:val="center"/>
        <w:rPr>
          <w:rFonts w:asciiTheme="minorHAnsi" w:hAnsiTheme="minorHAnsi"/>
          <w:b/>
        </w:rPr>
      </w:pPr>
      <w:r w:rsidRPr="00A91AC5">
        <w:rPr>
          <w:rFonts w:asciiTheme="minorHAnsi" w:hAnsiTheme="minorHAnsi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1160145</wp:posOffset>
            </wp:positionH>
            <wp:positionV relativeFrom="margin">
              <wp:posOffset>-171450</wp:posOffset>
            </wp:positionV>
            <wp:extent cx="3781425" cy="1057275"/>
            <wp:effectExtent l="19050" t="0" r="9525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FC5" w:rsidRPr="00A91AC5" w:rsidRDefault="00C00FC5" w:rsidP="00744AA0">
      <w:pPr>
        <w:jc w:val="center"/>
        <w:rPr>
          <w:rFonts w:asciiTheme="minorHAnsi" w:hAnsiTheme="minorHAnsi"/>
          <w:b/>
        </w:rPr>
      </w:pPr>
    </w:p>
    <w:p w:rsidR="00C00FC5" w:rsidRPr="00A91AC5" w:rsidRDefault="00C00FC5" w:rsidP="00744AA0">
      <w:pPr>
        <w:jc w:val="center"/>
        <w:rPr>
          <w:rFonts w:asciiTheme="minorHAnsi" w:hAnsiTheme="minorHAnsi"/>
          <w:b/>
        </w:rPr>
      </w:pPr>
    </w:p>
    <w:p w:rsidR="00D52AC9" w:rsidRPr="00A91AC5" w:rsidRDefault="00D52AC9" w:rsidP="00744AA0">
      <w:pPr>
        <w:jc w:val="center"/>
        <w:rPr>
          <w:rFonts w:asciiTheme="minorHAnsi" w:hAnsiTheme="minorHAnsi"/>
        </w:rPr>
      </w:pPr>
    </w:p>
    <w:p w:rsidR="0008051E" w:rsidRDefault="0008051E" w:rsidP="00074F1E">
      <w:pPr>
        <w:jc w:val="center"/>
        <w:rPr>
          <w:rFonts w:asciiTheme="minorHAnsi" w:eastAsia="Calibri" w:hAnsiTheme="minorHAnsi"/>
          <w:b/>
          <w:color w:val="365F91"/>
          <w:sz w:val="32"/>
          <w:szCs w:val="32"/>
        </w:rPr>
      </w:pPr>
    </w:p>
    <w:p w:rsidR="0008051E" w:rsidRPr="0008051E" w:rsidRDefault="0008051E" w:rsidP="00074F1E">
      <w:pPr>
        <w:jc w:val="center"/>
        <w:rPr>
          <w:rFonts w:asciiTheme="minorHAnsi" w:eastAsia="Calibri" w:hAnsiTheme="minorHAnsi"/>
          <w:b/>
          <w:color w:val="365F91"/>
          <w:szCs w:val="22"/>
        </w:rPr>
      </w:pPr>
    </w:p>
    <w:p w:rsidR="00074F1E" w:rsidRPr="00A91AC5" w:rsidRDefault="0008051E" w:rsidP="00074F1E">
      <w:pPr>
        <w:jc w:val="center"/>
        <w:rPr>
          <w:rFonts w:asciiTheme="minorHAnsi" w:eastAsia="Calibri" w:hAnsiTheme="minorHAnsi"/>
          <w:b/>
          <w:color w:val="365F91"/>
          <w:sz w:val="32"/>
          <w:szCs w:val="32"/>
        </w:rPr>
      </w:pPr>
      <w:r>
        <w:rPr>
          <w:rFonts w:asciiTheme="minorHAnsi" w:eastAsia="Calibri" w:hAnsiTheme="minorHAnsi"/>
          <w:b/>
          <w:color w:val="365F91"/>
          <w:sz w:val="32"/>
          <w:szCs w:val="32"/>
        </w:rPr>
        <w:t>Why Adaptation S</w:t>
      </w:r>
      <w:r w:rsidR="00074F1E" w:rsidRPr="00A91AC5">
        <w:rPr>
          <w:rFonts w:asciiTheme="minorHAnsi" w:eastAsia="Calibri" w:hAnsiTheme="minorHAnsi"/>
          <w:b/>
          <w:color w:val="365F91"/>
          <w:sz w:val="32"/>
          <w:szCs w:val="32"/>
        </w:rPr>
        <w:t xml:space="preserve">hould </w:t>
      </w:r>
      <w:r>
        <w:rPr>
          <w:rFonts w:asciiTheme="minorHAnsi" w:eastAsia="Calibri" w:hAnsiTheme="minorHAnsi"/>
          <w:b/>
          <w:color w:val="365F91"/>
          <w:sz w:val="32"/>
          <w:szCs w:val="32"/>
        </w:rPr>
        <w:t>B</w:t>
      </w:r>
      <w:r w:rsidR="00074F1E" w:rsidRPr="00A91AC5">
        <w:rPr>
          <w:rFonts w:asciiTheme="minorHAnsi" w:eastAsia="Calibri" w:hAnsiTheme="minorHAnsi"/>
          <w:b/>
          <w:color w:val="365F91"/>
          <w:sz w:val="32"/>
          <w:szCs w:val="32"/>
        </w:rPr>
        <w:t xml:space="preserve">e a Priority for the Private Sector: </w:t>
      </w:r>
    </w:p>
    <w:p w:rsidR="00074F1E" w:rsidRPr="00A91AC5" w:rsidRDefault="00074F1E" w:rsidP="00074F1E">
      <w:pPr>
        <w:jc w:val="center"/>
        <w:rPr>
          <w:rFonts w:asciiTheme="minorHAnsi" w:eastAsia="Calibri" w:hAnsiTheme="minorHAnsi"/>
          <w:b/>
          <w:color w:val="365F91"/>
          <w:sz w:val="32"/>
          <w:szCs w:val="32"/>
        </w:rPr>
      </w:pPr>
      <w:r w:rsidRPr="00A91AC5">
        <w:rPr>
          <w:rFonts w:asciiTheme="minorHAnsi" w:eastAsia="Calibri" w:hAnsiTheme="minorHAnsi"/>
          <w:b/>
          <w:color w:val="365F91"/>
          <w:sz w:val="32"/>
          <w:szCs w:val="32"/>
        </w:rPr>
        <w:t>Perspectives for the PPCR</w:t>
      </w:r>
    </w:p>
    <w:p w:rsidR="002A4A44" w:rsidRPr="00A91AC5" w:rsidRDefault="002A4A44" w:rsidP="002A4A44">
      <w:pPr>
        <w:jc w:val="center"/>
        <w:rPr>
          <w:rFonts w:asciiTheme="minorHAnsi" w:hAnsiTheme="minorHAnsi"/>
          <w:b/>
          <w:color w:val="365F91"/>
        </w:rPr>
      </w:pPr>
    </w:p>
    <w:p w:rsidR="0008051E" w:rsidRDefault="008D440F" w:rsidP="0008051E">
      <w:pPr>
        <w:jc w:val="center"/>
        <w:rPr>
          <w:b/>
          <w:color w:val="365F91"/>
        </w:rPr>
      </w:pPr>
      <w:r>
        <w:rPr>
          <w:b/>
          <w:color w:val="365F91"/>
        </w:rPr>
        <w:t>June 25, 2011; 10:30am-1:3</w:t>
      </w:r>
      <w:r w:rsidR="0008051E">
        <w:rPr>
          <w:b/>
          <w:color w:val="365F91"/>
        </w:rPr>
        <w:t>0pm</w:t>
      </w:r>
    </w:p>
    <w:p w:rsidR="0008051E" w:rsidRDefault="0008051E" w:rsidP="0008051E">
      <w:pPr>
        <w:jc w:val="center"/>
        <w:rPr>
          <w:b/>
          <w:color w:val="365F91"/>
        </w:rPr>
      </w:pPr>
    </w:p>
    <w:p w:rsidR="0008051E" w:rsidRDefault="0008051E" w:rsidP="0008051E">
      <w:pPr>
        <w:jc w:val="center"/>
        <w:rPr>
          <w:rFonts w:ascii="Calibri" w:eastAsia="Calibri" w:hAnsi="Calibri"/>
          <w:b/>
          <w:color w:val="365F91"/>
          <w:sz w:val="24"/>
          <w:szCs w:val="24"/>
        </w:rPr>
      </w:pPr>
      <w:r>
        <w:rPr>
          <w:rFonts w:ascii="Calibri" w:eastAsia="Calibri" w:hAnsi="Calibri"/>
          <w:b/>
          <w:color w:val="365F91"/>
          <w:sz w:val="24"/>
          <w:szCs w:val="24"/>
        </w:rPr>
        <w:t>A G E N D A</w:t>
      </w:r>
    </w:p>
    <w:p w:rsidR="0008051E" w:rsidRDefault="0008051E" w:rsidP="0008051E">
      <w:pPr>
        <w:jc w:val="center"/>
        <w:rPr>
          <w:rFonts w:asciiTheme="minorHAnsi" w:hAnsiTheme="minorHAnsi"/>
          <w:szCs w:val="22"/>
        </w:rPr>
      </w:pPr>
    </w:p>
    <w:p w:rsidR="00D52AC9" w:rsidRPr="00A91AC5" w:rsidRDefault="008D440F" w:rsidP="0008051E">
      <w:pPr>
        <w:tabs>
          <w:tab w:val="left" w:pos="2160"/>
        </w:tabs>
        <w:ind w:left="2160" w:hanging="2160"/>
        <w:rPr>
          <w:rFonts w:asciiTheme="minorHAnsi" w:eastAsia="Calibri" w:hAnsiTheme="minorHAnsi"/>
          <w:b/>
          <w:color w:val="365F91"/>
          <w:szCs w:val="22"/>
        </w:rPr>
      </w:pPr>
      <w:r>
        <w:rPr>
          <w:rFonts w:asciiTheme="minorHAnsi" w:eastAsia="Calibri" w:hAnsiTheme="minorHAnsi"/>
          <w:b/>
          <w:color w:val="365F91"/>
          <w:szCs w:val="22"/>
        </w:rPr>
        <w:t>10:30-10</w:t>
      </w:r>
      <w:r w:rsidR="00BE07DB" w:rsidRPr="00A91AC5">
        <w:rPr>
          <w:rFonts w:asciiTheme="minorHAnsi" w:eastAsia="Calibri" w:hAnsiTheme="minorHAnsi"/>
          <w:b/>
          <w:color w:val="365F91"/>
          <w:szCs w:val="22"/>
        </w:rPr>
        <w:t>:40</w:t>
      </w:r>
      <w:r w:rsidR="007932EA" w:rsidRPr="00A91AC5">
        <w:rPr>
          <w:rFonts w:asciiTheme="minorHAnsi" w:eastAsia="Calibri" w:hAnsiTheme="minorHAnsi"/>
          <w:b/>
          <w:color w:val="365F91"/>
          <w:szCs w:val="22"/>
        </w:rPr>
        <w:t>am:</w:t>
      </w:r>
      <w:r w:rsidR="00D52AC9" w:rsidRPr="00A91AC5">
        <w:rPr>
          <w:rFonts w:asciiTheme="minorHAnsi" w:eastAsia="Calibri" w:hAnsiTheme="minorHAnsi"/>
          <w:b/>
          <w:color w:val="365F91"/>
          <w:szCs w:val="22"/>
        </w:rPr>
        <w:t xml:space="preserve"> Introduction </w:t>
      </w:r>
    </w:p>
    <w:p w:rsidR="008D2ACA" w:rsidRPr="00A91AC5" w:rsidRDefault="00D01F27" w:rsidP="0008051E">
      <w:pPr>
        <w:tabs>
          <w:tab w:val="left" w:pos="2160"/>
        </w:tabs>
        <w:rPr>
          <w:rFonts w:asciiTheme="minorHAnsi" w:hAnsiTheme="minorHAnsi"/>
        </w:rPr>
      </w:pPr>
      <w:r w:rsidRPr="00A91AC5">
        <w:rPr>
          <w:rFonts w:asciiTheme="minorHAnsi" w:hAnsiTheme="minorHAnsi"/>
        </w:rPr>
        <w:t>The m</w:t>
      </w:r>
      <w:r w:rsidR="007932EA" w:rsidRPr="00A91AC5">
        <w:rPr>
          <w:rFonts w:asciiTheme="minorHAnsi" w:hAnsiTheme="minorHAnsi"/>
        </w:rPr>
        <w:t>oderator</w:t>
      </w:r>
      <w:r w:rsidRPr="00A91AC5">
        <w:rPr>
          <w:rFonts w:asciiTheme="minorHAnsi" w:hAnsiTheme="minorHAnsi"/>
        </w:rPr>
        <w:t>,</w:t>
      </w:r>
      <w:r w:rsidR="00ED616F" w:rsidRPr="00A91AC5">
        <w:rPr>
          <w:rFonts w:asciiTheme="minorHAnsi" w:hAnsiTheme="minorHAnsi"/>
        </w:rPr>
        <w:t xml:space="preserve"> </w:t>
      </w:r>
      <w:r w:rsidR="00194425" w:rsidRPr="0008051E">
        <w:rPr>
          <w:rFonts w:asciiTheme="minorHAnsi" w:hAnsiTheme="minorHAnsi"/>
          <w:b/>
          <w:i/>
        </w:rPr>
        <w:t>Hans Schulz</w:t>
      </w:r>
      <w:r w:rsidR="00ED616F" w:rsidRPr="0008051E">
        <w:rPr>
          <w:rFonts w:asciiTheme="minorHAnsi" w:hAnsiTheme="minorHAnsi"/>
          <w:i/>
        </w:rPr>
        <w:t xml:space="preserve">, </w:t>
      </w:r>
      <w:r w:rsidR="00194425" w:rsidRPr="0008051E">
        <w:rPr>
          <w:rFonts w:asciiTheme="minorHAnsi" w:hAnsiTheme="minorHAnsi"/>
          <w:i/>
        </w:rPr>
        <w:t xml:space="preserve">Manager, </w:t>
      </w:r>
      <w:r w:rsidR="00ED616F" w:rsidRPr="0008051E">
        <w:rPr>
          <w:rFonts w:asciiTheme="minorHAnsi" w:hAnsiTheme="minorHAnsi"/>
          <w:i/>
        </w:rPr>
        <w:t>I</w:t>
      </w:r>
      <w:r w:rsidR="0008051E">
        <w:rPr>
          <w:rFonts w:asciiTheme="minorHAnsi" w:hAnsiTheme="minorHAnsi"/>
          <w:i/>
        </w:rPr>
        <w:t>nter-</w:t>
      </w:r>
      <w:r w:rsidR="00ED616F" w:rsidRPr="0008051E">
        <w:rPr>
          <w:rFonts w:asciiTheme="minorHAnsi" w:hAnsiTheme="minorHAnsi"/>
          <w:i/>
        </w:rPr>
        <w:t>A</w:t>
      </w:r>
      <w:r w:rsidR="0008051E">
        <w:rPr>
          <w:rFonts w:asciiTheme="minorHAnsi" w:hAnsiTheme="minorHAnsi"/>
          <w:i/>
        </w:rPr>
        <w:t xml:space="preserve">merican </w:t>
      </w:r>
      <w:r w:rsidR="00ED616F" w:rsidRPr="0008051E">
        <w:rPr>
          <w:rFonts w:asciiTheme="minorHAnsi" w:hAnsiTheme="minorHAnsi"/>
          <w:i/>
        </w:rPr>
        <w:t>D</w:t>
      </w:r>
      <w:r w:rsidR="0008051E">
        <w:rPr>
          <w:rFonts w:asciiTheme="minorHAnsi" w:hAnsiTheme="minorHAnsi"/>
          <w:i/>
        </w:rPr>
        <w:t xml:space="preserve">evelopment </w:t>
      </w:r>
      <w:r w:rsidR="00ED616F" w:rsidRPr="0008051E">
        <w:rPr>
          <w:rFonts w:asciiTheme="minorHAnsi" w:hAnsiTheme="minorHAnsi"/>
          <w:i/>
        </w:rPr>
        <w:t>B</w:t>
      </w:r>
      <w:r w:rsidR="0008051E">
        <w:rPr>
          <w:rFonts w:asciiTheme="minorHAnsi" w:hAnsiTheme="minorHAnsi"/>
          <w:i/>
        </w:rPr>
        <w:t>ank</w:t>
      </w:r>
      <w:r w:rsidR="00ED616F" w:rsidRPr="00A91AC5">
        <w:rPr>
          <w:rFonts w:asciiTheme="minorHAnsi" w:hAnsiTheme="minorHAnsi"/>
        </w:rPr>
        <w:t>,</w:t>
      </w:r>
      <w:r w:rsidR="007932EA" w:rsidRPr="00A91AC5">
        <w:rPr>
          <w:rFonts w:asciiTheme="minorHAnsi" w:hAnsiTheme="minorHAnsi"/>
        </w:rPr>
        <w:t xml:space="preserve"> will </w:t>
      </w:r>
      <w:r w:rsidRPr="00A91AC5">
        <w:rPr>
          <w:rFonts w:asciiTheme="minorHAnsi" w:hAnsiTheme="minorHAnsi"/>
        </w:rPr>
        <w:t>introduce the session</w:t>
      </w:r>
      <w:r w:rsidR="007932EA" w:rsidRPr="00A91AC5">
        <w:rPr>
          <w:rFonts w:asciiTheme="minorHAnsi" w:hAnsiTheme="minorHAnsi"/>
        </w:rPr>
        <w:t xml:space="preserve"> and </w:t>
      </w:r>
      <w:r w:rsidR="001734FE" w:rsidRPr="00A91AC5">
        <w:rPr>
          <w:rFonts w:asciiTheme="minorHAnsi" w:hAnsiTheme="minorHAnsi"/>
        </w:rPr>
        <w:t>its objectives</w:t>
      </w:r>
      <w:r w:rsidRPr="00A91AC5">
        <w:rPr>
          <w:rFonts w:asciiTheme="minorHAnsi" w:hAnsiTheme="minorHAnsi"/>
        </w:rPr>
        <w:t>.</w:t>
      </w:r>
    </w:p>
    <w:p w:rsidR="007932EA" w:rsidRPr="00A91AC5" w:rsidRDefault="007932EA" w:rsidP="0008051E">
      <w:pPr>
        <w:tabs>
          <w:tab w:val="left" w:pos="2160"/>
        </w:tabs>
        <w:rPr>
          <w:rFonts w:asciiTheme="minorHAnsi" w:hAnsiTheme="minorHAnsi"/>
        </w:rPr>
      </w:pPr>
    </w:p>
    <w:p w:rsidR="00D01F27" w:rsidRPr="00A91AC5" w:rsidRDefault="008D440F" w:rsidP="0008051E">
      <w:pPr>
        <w:rPr>
          <w:rFonts w:asciiTheme="minorHAnsi" w:eastAsia="Calibri" w:hAnsiTheme="minorHAnsi"/>
          <w:b/>
          <w:color w:val="365F91"/>
          <w:szCs w:val="22"/>
        </w:rPr>
      </w:pPr>
      <w:r>
        <w:rPr>
          <w:rFonts w:asciiTheme="minorHAnsi" w:eastAsia="Calibri" w:hAnsiTheme="minorHAnsi"/>
          <w:b/>
          <w:color w:val="365F91"/>
          <w:szCs w:val="22"/>
        </w:rPr>
        <w:t>10</w:t>
      </w:r>
      <w:r w:rsidR="00BE07DB" w:rsidRPr="00A91AC5">
        <w:rPr>
          <w:rFonts w:asciiTheme="minorHAnsi" w:eastAsia="Calibri" w:hAnsiTheme="minorHAnsi"/>
          <w:b/>
          <w:color w:val="365F91"/>
          <w:szCs w:val="22"/>
        </w:rPr>
        <w:t>:40-1</w:t>
      </w:r>
      <w:r>
        <w:rPr>
          <w:rFonts w:asciiTheme="minorHAnsi" w:eastAsia="Calibri" w:hAnsiTheme="minorHAnsi"/>
          <w:b/>
          <w:color w:val="365F91"/>
          <w:szCs w:val="22"/>
        </w:rPr>
        <w:t>1</w:t>
      </w:r>
      <w:r w:rsidR="00BE07DB" w:rsidRPr="00A91AC5">
        <w:rPr>
          <w:rFonts w:asciiTheme="minorHAnsi" w:eastAsia="Calibri" w:hAnsiTheme="minorHAnsi"/>
          <w:b/>
          <w:color w:val="365F91"/>
          <w:szCs w:val="22"/>
        </w:rPr>
        <w:t>:00am</w:t>
      </w:r>
      <w:r w:rsidR="00557011" w:rsidRPr="00A91AC5">
        <w:rPr>
          <w:rFonts w:asciiTheme="minorHAnsi" w:eastAsia="Calibri" w:hAnsiTheme="minorHAnsi"/>
          <w:b/>
          <w:color w:val="365F91"/>
          <w:szCs w:val="22"/>
        </w:rPr>
        <w:t xml:space="preserve">: </w:t>
      </w:r>
      <w:r w:rsidR="00BE07DB" w:rsidRPr="00A91AC5">
        <w:rPr>
          <w:rFonts w:asciiTheme="minorHAnsi" w:eastAsia="Calibri" w:hAnsiTheme="minorHAnsi"/>
          <w:b/>
          <w:color w:val="365F91"/>
          <w:szCs w:val="22"/>
        </w:rPr>
        <w:t>Keynote address</w:t>
      </w:r>
    </w:p>
    <w:p w:rsidR="00CA420C" w:rsidRDefault="0008051E" w:rsidP="0008051E">
      <w:pPr>
        <w:rPr>
          <w:rFonts w:asciiTheme="minorHAnsi" w:hAnsiTheme="minorHAnsi"/>
        </w:rPr>
      </w:pPr>
      <w:r>
        <w:rPr>
          <w:rFonts w:asciiTheme="minorHAnsi" w:eastAsia="Calibri" w:hAnsiTheme="minorHAnsi"/>
          <w:szCs w:val="22"/>
        </w:rPr>
        <w:t xml:space="preserve">The keynote speaker, </w:t>
      </w:r>
      <w:r w:rsidR="00BE07DB" w:rsidRPr="0008051E">
        <w:rPr>
          <w:rFonts w:asciiTheme="minorHAnsi" w:eastAsia="Calibri" w:hAnsiTheme="minorHAnsi"/>
          <w:b/>
          <w:i/>
          <w:szCs w:val="22"/>
        </w:rPr>
        <w:t xml:space="preserve">Celine </w:t>
      </w:r>
      <w:proofErr w:type="spellStart"/>
      <w:r w:rsidR="00BE07DB" w:rsidRPr="0008051E">
        <w:rPr>
          <w:rFonts w:asciiTheme="minorHAnsi" w:eastAsia="Calibri" w:hAnsiTheme="minorHAnsi"/>
          <w:b/>
          <w:i/>
          <w:szCs w:val="22"/>
        </w:rPr>
        <w:t>Herweijer</w:t>
      </w:r>
      <w:proofErr w:type="spellEnd"/>
      <w:r w:rsidR="00F978DD" w:rsidRPr="0008051E">
        <w:rPr>
          <w:rFonts w:asciiTheme="minorHAnsi" w:eastAsia="Calibri" w:hAnsiTheme="minorHAnsi"/>
          <w:i/>
          <w:szCs w:val="22"/>
        </w:rPr>
        <w:t>, Director</w:t>
      </w:r>
      <w:r w:rsidR="00ED616F" w:rsidRPr="0008051E">
        <w:rPr>
          <w:rFonts w:asciiTheme="minorHAnsi" w:eastAsia="Calibri" w:hAnsiTheme="minorHAnsi"/>
          <w:i/>
          <w:szCs w:val="22"/>
        </w:rPr>
        <w:t>, Sustainability and Climate Change Team</w:t>
      </w:r>
      <w:r w:rsidR="00D01F27" w:rsidRPr="0008051E">
        <w:rPr>
          <w:rFonts w:asciiTheme="minorHAnsi" w:eastAsia="Calibri" w:hAnsiTheme="minorHAnsi"/>
          <w:i/>
          <w:szCs w:val="22"/>
        </w:rPr>
        <w:t>, Price Waterhouse Coopers</w:t>
      </w:r>
      <w:r>
        <w:rPr>
          <w:rFonts w:asciiTheme="minorHAnsi" w:eastAsia="Calibri" w:hAnsiTheme="minorHAnsi"/>
          <w:szCs w:val="22"/>
        </w:rPr>
        <w:t>,</w:t>
      </w:r>
      <w:r w:rsidR="00BE07DB" w:rsidRPr="00A91AC5">
        <w:rPr>
          <w:rFonts w:asciiTheme="minorHAnsi" w:hAnsiTheme="minorHAnsi"/>
        </w:rPr>
        <w:t xml:space="preserve"> will </w:t>
      </w:r>
      <w:r w:rsidR="007F0799">
        <w:rPr>
          <w:rFonts w:asciiTheme="minorHAnsi" w:hAnsiTheme="minorHAnsi"/>
        </w:rPr>
        <w:t xml:space="preserve">introduce the </w:t>
      </w:r>
      <w:r>
        <w:rPr>
          <w:rFonts w:asciiTheme="minorHAnsi" w:hAnsiTheme="minorHAnsi"/>
        </w:rPr>
        <w:t>main question</w:t>
      </w:r>
      <w:r w:rsidR="00BE07DB" w:rsidRPr="00A91AC5">
        <w:rPr>
          <w:rFonts w:asciiTheme="minorHAnsi" w:hAnsiTheme="minorHAnsi"/>
        </w:rPr>
        <w:t>s concerning the role and participation of the private</w:t>
      </w:r>
      <w:r>
        <w:rPr>
          <w:rFonts w:asciiTheme="minorHAnsi" w:hAnsiTheme="minorHAnsi"/>
        </w:rPr>
        <w:t xml:space="preserve"> sector in climate resilience:  </w:t>
      </w:r>
    </w:p>
    <w:p w:rsidR="00CA420C" w:rsidRPr="00CA420C" w:rsidRDefault="0008051E" w:rsidP="00CA420C">
      <w:pPr>
        <w:pStyle w:val="ListParagraph"/>
        <w:numPr>
          <w:ilvl w:val="0"/>
          <w:numId w:val="21"/>
        </w:numPr>
        <w:rPr>
          <w:rFonts w:asciiTheme="minorHAnsi" w:hAnsiTheme="minorHAnsi"/>
          <w:i/>
        </w:rPr>
      </w:pPr>
      <w:r w:rsidRPr="00CA420C">
        <w:rPr>
          <w:rFonts w:asciiTheme="minorHAnsi" w:hAnsiTheme="minorHAnsi"/>
          <w:i/>
        </w:rPr>
        <w:t xml:space="preserve">Is adaptation relevant to the private sector? </w:t>
      </w:r>
    </w:p>
    <w:p w:rsidR="00CA420C" w:rsidRPr="00CA420C" w:rsidRDefault="0008051E" w:rsidP="00CA420C">
      <w:pPr>
        <w:pStyle w:val="ListParagraph"/>
        <w:numPr>
          <w:ilvl w:val="0"/>
          <w:numId w:val="21"/>
        </w:numPr>
        <w:rPr>
          <w:rFonts w:asciiTheme="minorHAnsi" w:hAnsiTheme="minorHAnsi"/>
          <w:i/>
        </w:rPr>
      </w:pPr>
      <w:r w:rsidRPr="00CA420C">
        <w:rPr>
          <w:rFonts w:asciiTheme="minorHAnsi" w:hAnsiTheme="minorHAnsi"/>
          <w:i/>
        </w:rPr>
        <w:t xml:space="preserve">Do private investments to cover long-term climate risk make sense? </w:t>
      </w:r>
    </w:p>
    <w:p w:rsidR="00BE07DB" w:rsidRPr="00A91AC5" w:rsidRDefault="0006195C" w:rsidP="0008051E">
      <w:pPr>
        <w:rPr>
          <w:rFonts w:asciiTheme="minorHAnsi" w:hAnsiTheme="minorHAnsi"/>
        </w:rPr>
      </w:pPr>
      <w:r w:rsidRPr="00A91AC5">
        <w:rPr>
          <w:rFonts w:asciiTheme="minorHAnsi" w:hAnsiTheme="minorHAnsi"/>
        </w:rPr>
        <w:t>M</w:t>
      </w:r>
      <w:r w:rsidR="001A0EF9" w:rsidRPr="00A91AC5">
        <w:rPr>
          <w:rFonts w:asciiTheme="minorHAnsi" w:hAnsiTheme="minorHAnsi"/>
        </w:rPr>
        <w:t>s</w:t>
      </w:r>
      <w:r w:rsidRPr="00A91AC5">
        <w:rPr>
          <w:rFonts w:asciiTheme="minorHAnsi" w:hAnsiTheme="minorHAnsi"/>
        </w:rPr>
        <w:t xml:space="preserve">. </w:t>
      </w:r>
      <w:proofErr w:type="spellStart"/>
      <w:r w:rsidRPr="00A91AC5">
        <w:rPr>
          <w:rFonts w:asciiTheme="minorHAnsi" w:hAnsiTheme="minorHAnsi"/>
        </w:rPr>
        <w:t>Herweijer</w:t>
      </w:r>
      <w:proofErr w:type="spellEnd"/>
      <w:r w:rsidRPr="00A91AC5">
        <w:rPr>
          <w:rFonts w:asciiTheme="minorHAnsi" w:hAnsiTheme="minorHAnsi"/>
        </w:rPr>
        <w:t xml:space="preserve"> will describe the main obstacles and challenges that</w:t>
      </w:r>
      <w:r w:rsidR="0008051E">
        <w:rPr>
          <w:rFonts w:asciiTheme="minorHAnsi" w:hAnsiTheme="minorHAnsi"/>
        </w:rPr>
        <w:t xml:space="preserve"> the private sector faces when m</w:t>
      </w:r>
      <w:r w:rsidRPr="00A91AC5">
        <w:rPr>
          <w:rFonts w:asciiTheme="minorHAnsi" w:hAnsiTheme="minorHAnsi"/>
        </w:rPr>
        <w:t xml:space="preserve">aking decisions </w:t>
      </w:r>
      <w:r w:rsidR="001A0EF9" w:rsidRPr="00A91AC5">
        <w:rPr>
          <w:rFonts w:asciiTheme="minorHAnsi" w:hAnsiTheme="minorHAnsi"/>
        </w:rPr>
        <w:t xml:space="preserve">relating to </w:t>
      </w:r>
      <w:r w:rsidRPr="00A91AC5">
        <w:rPr>
          <w:rFonts w:asciiTheme="minorHAnsi" w:hAnsiTheme="minorHAnsi"/>
        </w:rPr>
        <w:t>the evaluation and management of climate risk.</w:t>
      </w:r>
      <w:r w:rsidR="00082A7C" w:rsidRPr="00A91AC5">
        <w:rPr>
          <w:rFonts w:asciiTheme="minorHAnsi" w:hAnsiTheme="minorHAnsi"/>
        </w:rPr>
        <w:t xml:space="preserve">  </w:t>
      </w:r>
      <w:r w:rsidR="00ED6CF5" w:rsidRPr="00A91AC5">
        <w:rPr>
          <w:rFonts w:asciiTheme="minorHAnsi" w:hAnsiTheme="minorHAnsi"/>
        </w:rPr>
        <w:t xml:space="preserve">She will also refer to the </w:t>
      </w:r>
      <w:r w:rsidR="00A91AC5" w:rsidRPr="00A91AC5">
        <w:rPr>
          <w:rFonts w:asciiTheme="minorHAnsi" w:hAnsiTheme="minorHAnsi"/>
        </w:rPr>
        <w:t xml:space="preserve">implications that these obstacles and challenges have on </w:t>
      </w:r>
      <w:r w:rsidR="00194425">
        <w:rPr>
          <w:rFonts w:asciiTheme="minorHAnsi" w:hAnsiTheme="minorHAnsi"/>
        </w:rPr>
        <w:t>limiting action on adaptation by the private sector</w:t>
      </w:r>
      <w:r w:rsidR="00A91AC5" w:rsidRPr="00A91AC5">
        <w:rPr>
          <w:rFonts w:asciiTheme="minorHAnsi" w:hAnsiTheme="minorHAnsi"/>
        </w:rPr>
        <w:t>.</w:t>
      </w:r>
      <w:r w:rsidR="0008051E">
        <w:rPr>
          <w:rFonts w:asciiTheme="minorHAnsi" w:hAnsiTheme="minorHAnsi"/>
        </w:rPr>
        <w:t xml:space="preserve"> </w:t>
      </w:r>
    </w:p>
    <w:p w:rsidR="00BE07DB" w:rsidRPr="00A91AC5" w:rsidRDefault="00BE07DB" w:rsidP="0008051E">
      <w:pPr>
        <w:rPr>
          <w:rFonts w:asciiTheme="minorHAnsi" w:hAnsiTheme="minorHAnsi"/>
        </w:rPr>
      </w:pPr>
    </w:p>
    <w:p w:rsidR="00BE07DB" w:rsidRPr="00A91AC5" w:rsidRDefault="008D440F" w:rsidP="0008051E">
      <w:pPr>
        <w:rPr>
          <w:rFonts w:asciiTheme="minorHAnsi" w:hAnsiTheme="minorHAnsi" w:cs="Arial"/>
          <w:b/>
        </w:rPr>
      </w:pPr>
      <w:r>
        <w:rPr>
          <w:rFonts w:asciiTheme="minorHAnsi" w:eastAsia="Calibri" w:hAnsiTheme="minorHAnsi"/>
          <w:b/>
          <w:color w:val="365F91"/>
          <w:szCs w:val="22"/>
        </w:rPr>
        <w:t>11</w:t>
      </w:r>
      <w:r w:rsidR="00A91AC5">
        <w:rPr>
          <w:rFonts w:asciiTheme="minorHAnsi" w:eastAsia="Calibri" w:hAnsiTheme="minorHAnsi"/>
          <w:b/>
          <w:color w:val="365F91"/>
          <w:szCs w:val="22"/>
        </w:rPr>
        <w:t>:00-1</w:t>
      </w:r>
      <w:r>
        <w:rPr>
          <w:rFonts w:asciiTheme="minorHAnsi" w:eastAsia="Calibri" w:hAnsiTheme="minorHAnsi"/>
          <w:b/>
          <w:color w:val="365F91"/>
          <w:szCs w:val="22"/>
        </w:rPr>
        <w:t>1</w:t>
      </w:r>
      <w:r w:rsidR="00A91AC5">
        <w:rPr>
          <w:rFonts w:asciiTheme="minorHAnsi" w:eastAsia="Calibri" w:hAnsiTheme="minorHAnsi"/>
          <w:b/>
          <w:color w:val="365F91"/>
          <w:szCs w:val="22"/>
        </w:rPr>
        <w:t>:</w:t>
      </w:r>
      <w:r>
        <w:rPr>
          <w:rFonts w:asciiTheme="minorHAnsi" w:eastAsia="Calibri" w:hAnsiTheme="minorHAnsi"/>
          <w:b/>
          <w:color w:val="365F91"/>
          <w:szCs w:val="22"/>
        </w:rPr>
        <w:t>30a</w:t>
      </w:r>
      <w:r w:rsidR="00BE07DB" w:rsidRPr="00A91AC5">
        <w:rPr>
          <w:rFonts w:asciiTheme="minorHAnsi" w:eastAsia="Calibri" w:hAnsiTheme="minorHAnsi"/>
          <w:b/>
          <w:color w:val="365F91"/>
          <w:szCs w:val="22"/>
        </w:rPr>
        <w:t>m: Panel responses</w:t>
      </w:r>
      <w:r w:rsidR="00CE08CB" w:rsidRPr="00A91AC5">
        <w:rPr>
          <w:rFonts w:asciiTheme="minorHAnsi" w:eastAsia="Calibri" w:hAnsiTheme="minorHAnsi"/>
          <w:b/>
          <w:color w:val="365F91"/>
          <w:szCs w:val="22"/>
        </w:rPr>
        <w:t xml:space="preserve"> </w:t>
      </w:r>
    </w:p>
    <w:p w:rsidR="00AF5B73" w:rsidRDefault="00CE08CB" w:rsidP="0008051E">
      <w:pPr>
        <w:tabs>
          <w:tab w:val="left" w:pos="2160"/>
        </w:tabs>
        <w:rPr>
          <w:rFonts w:asciiTheme="minorHAnsi" w:hAnsiTheme="minorHAnsi"/>
        </w:rPr>
      </w:pPr>
      <w:r w:rsidRPr="00A91AC5">
        <w:rPr>
          <w:rFonts w:asciiTheme="minorHAnsi" w:hAnsiTheme="minorHAnsi"/>
        </w:rPr>
        <w:t>Panelists</w:t>
      </w:r>
      <w:r w:rsidR="00BE07DB" w:rsidRPr="00A91AC5">
        <w:rPr>
          <w:rFonts w:asciiTheme="minorHAnsi" w:hAnsiTheme="minorHAnsi"/>
        </w:rPr>
        <w:t xml:space="preserve"> will provide a direct response to the keynote</w:t>
      </w:r>
      <w:r w:rsidRPr="00A91AC5">
        <w:rPr>
          <w:rFonts w:asciiTheme="minorHAnsi" w:hAnsiTheme="minorHAnsi"/>
        </w:rPr>
        <w:t xml:space="preserve"> address</w:t>
      </w:r>
      <w:r w:rsidR="0008051E">
        <w:rPr>
          <w:rFonts w:asciiTheme="minorHAnsi" w:hAnsiTheme="minorHAnsi"/>
        </w:rPr>
        <w:t>.</w:t>
      </w:r>
    </w:p>
    <w:p w:rsidR="0008051E" w:rsidRDefault="0008051E" w:rsidP="0008051E">
      <w:pPr>
        <w:tabs>
          <w:tab w:val="left" w:pos="2160"/>
        </w:tabs>
        <w:rPr>
          <w:rFonts w:asciiTheme="minorHAnsi" w:hAnsiTheme="minorHAnsi"/>
        </w:rPr>
      </w:pPr>
    </w:p>
    <w:p w:rsidR="0008051E" w:rsidRDefault="0008051E" w:rsidP="0008051E">
      <w:pPr>
        <w:rPr>
          <w:rFonts w:ascii="Calibri" w:eastAsia="Calibri" w:hAnsi="Calibri"/>
          <w:b/>
          <w:i/>
          <w:color w:val="365F91"/>
          <w:szCs w:val="22"/>
        </w:rPr>
      </w:pPr>
      <w:r w:rsidRPr="0022038B">
        <w:rPr>
          <w:rFonts w:ascii="Calibri" w:eastAsia="Calibri" w:hAnsi="Calibri"/>
          <w:b/>
          <w:i/>
          <w:color w:val="365F91"/>
          <w:szCs w:val="22"/>
        </w:rPr>
        <w:t>Panelists:</w:t>
      </w:r>
      <w:r>
        <w:rPr>
          <w:rFonts w:ascii="Calibri" w:eastAsia="Calibri" w:hAnsi="Calibri"/>
          <w:b/>
          <w:i/>
          <w:color w:val="365F91"/>
          <w:szCs w:val="22"/>
        </w:rPr>
        <w:t xml:space="preserve"> </w:t>
      </w:r>
    </w:p>
    <w:p w:rsidR="0008051E" w:rsidRDefault="00BE07DB" w:rsidP="0008051E">
      <w:pPr>
        <w:pStyle w:val="ListParagraph"/>
        <w:numPr>
          <w:ilvl w:val="0"/>
          <w:numId w:val="10"/>
        </w:numPr>
        <w:tabs>
          <w:tab w:val="left" w:pos="2160"/>
        </w:tabs>
        <w:spacing w:after="0" w:line="240" w:lineRule="auto"/>
        <w:ind w:left="360"/>
        <w:rPr>
          <w:rFonts w:asciiTheme="minorHAnsi" w:hAnsiTheme="minorHAnsi"/>
          <w:i/>
        </w:rPr>
      </w:pPr>
      <w:r w:rsidRPr="0008051E">
        <w:rPr>
          <w:rFonts w:asciiTheme="minorHAnsi" w:hAnsiTheme="minorHAnsi"/>
          <w:b/>
          <w:i/>
        </w:rPr>
        <w:t xml:space="preserve">Patrick </w:t>
      </w:r>
      <w:proofErr w:type="spellStart"/>
      <w:r w:rsidRPr="0008051E">
        <w:rPr>
          <w:rFonts w:asciiTheme="minorHAnsi" w:hAnsiTheme="minorHAnsi"/>
          <w:b/>
          <w:i/>
        </w:rPr>
        <w:t>Karani</w:t>
      </w:r>
      <w:proofErr w:type="spellEnd"/>
      <w:r w:rsidRPr="0008051E">
        <w:rPr>
          <w:rFonts w:asciiTheme="minorHAnsi" w:hAnsiTheme="minorHAnsi"/>
          <w:i/>
        </w:rPr>
        <w:t xml:space="preserve">, </w:t>
      </w:r>
      <w:r w:rsidR="00ED616F" w:rsidRPr="0008051E">
        <w:rPr>
          <w:rFonts w:asciiTheme="minorHAnsi" w:hAnsiTheme="minorHAnsi"/>
          <w:i/>
          <w:sz w:val="24"/>
          <w:szCs w:val="24"/>
        </w:rPr>
        <w:t>Chief Executive</w:t>
      </w:r>
      <w:r w:rsidR="00FD061F" w:rsidRPr="0008051E">
        <w:rPr>
          <w:rFonts w:asciiTheme="minorHAnsi" w:hAnsiTheme="minorHAnsi"/>
          <w:i/>
        </w:rPr>
        <w:t xml:space="preserve">, </w:t>
      </w:r>
      <w:r w:rsidR="0008051E" w:rsidRPr="0008051E">
        <w:rPr>
          <w:rFonts w:asciiTheme="minorHAnsi" w:hAnsiTheme="minorHAnsi"/>
          <w:i/>
        </w:rPr>
        <w:t xml:space="preserve">BEA International, </w:t>
      </w:r>
      <w:r w:rsidRPr="0008051E">
        <w:rPr>
          <w:rFonts w:asciiTheme="minorHAnsi" w:hAnsiTheme="minorHAnsi"/>
          <w:i/>
        </w:rPr>
        <w:t>Kenya</w:t>
      </w:r>
    </w:p>
    <w:p w:rsidR="00BE07DB" w:rsidRPr="0008051E" w:rsidRDefault="00BE07DB" w:rsidP="0008051E">
      <w:pPr>
        <w:pStyle w:val="ListParagraph"/>
        <w:numPr>
          <w:ilvl w:val="0"/>
          <w:numId w:val="10"/>
        </w:numPr>
        <w:tabs>
          <w:tab w:val="left" w:pos="2160"/>
        </w:tabs>
        <w:spacing w:after="0" w:line="240" w:lineRule="auto"/>
        <w:ind w:left="360"/>
        <w:rPr>
          <w:rFonts w:asciiTheme="minorHAnsi" w:hAnsiTheme="minorHAnsi"/>
          <w:i/>
        </w:rPr>
      </w:pPr>
      <w:proofErr w:type="spellStart"/>
      <w:r w:rsidRPr="0008051E">
        <w:rPr>
          <w:rFonts w:asciiTheme="minorHAnsi" w:hAnsiTheme="minorHAnsi"/>
          <w:b/>
          <w:i/>
        </w:rPr>
        <w:t>Amzad</w:t>
      </w:r>
      <w:proofErr w:type="spellEnd"/>
      <w:r w:rsidRPr="0008051E">
        <w:rPr>
          <w:rFonts w:asciiTheme="minorHAnsi" w:hAnsiTheme="minorHAnsi"/>
          <w:b/>
          <w:i/>
        </w:rPr>
        <w:t xml:space="preserve"> Khan </w:t>
      </w:r>
      <w:proofErr w:type="spellStart"/>
      <w:r w:rsidRPr="0008051E">
        <w:rPr>
          <w:rFonts w:asciiTheme="minorHAnsi" w:hAnsiTheme="minorHAnsi"/>
          <w:b/>
          <w:i/>
        </w:rPr>
        <w:t>Chowdhury</w:t>
      </w:r>
      <w:proofErr w:type="spellEnd"/>
      <w:r w:rsidR="0008051E">
        <w:rPr>
          <w:rFonts w:asciiTheme="minorHAnsi" w:hAnsiTheme="minorHAnsi"/>
          <w:i/>
        </w:rPr>
        <w:t xml:space="preserve">, Chairman, </w:t>
      </w:r>
      <w:proofErr w:type="spellStart"/>
      <w:r w:rsidR="0008051E">
        <w:rPr>
          <w:rFonts w:asciiTheme="minorHAnsi" w:hAnsiTheme="minorHAnsi"/>
          <w:i/>
        </w:rPr>
        <w:t>Pran</w:t>
      </w:r>
      <w:proofErr w:type="spellEnd"/>
      <w:r w:rsidR="0008051E">
        <w:rPr>
          <w:rFonts w:asciiTheme="minorHAnsi" w:hAnsiTheme="minorHAnsi"/>
          <w:i/>
        </w:rPr>
        <w:t xml:space="preserve"> Group, Bangladesh</w:t>
      </w:r>
    </w:p>
    <w:p w:rsidR="00BE07DB" w:rsidRPr="0008051E" w:rsidRDefault="00BE07DB" w:rsidP="0008051E">
      <w:pPr>
        <w:pStyle w:val="ListParagraph"/>
        <w:numPr>
          <w:ilvl w:val="0"/>
          <w:numId w:val="10"/>
        </w:numPr>
        <w:tabs>
          <w:tab w:val="left" w:pos="2160"/>
        </w:tabs>
        <w:spacing w:after="0" w:line="240" w:lineRule="auto"/>
        <w:ind w:left="360"/>
        <w:rPr>
          <w:rFonts w:asciiTheme="minorHAnsi" w:hAnsiTheme="minorHAnsi"/>
          <w:i/>
        </w:rPr>
      </w:pPr>
      <w:proofErr w:type="spellStart"/>
      <w:r w:rsidRPr="0008051E">
        <w:rPr>
          <w:rFonts w:asciiTheme="minorHAnsi" w:hAnsiTheme="minorHAnsi"/>
          <w:b/>
          <w:i/>
        </w:rPr>
        <w:t>Kepa</w:t>
      </w:r>
      <w:proofErr w:type="spellEnd"/>
      <w:r w:rsidRPr="0008051E">
        <w:rPr>
          <w:rFonts w:asciiTheme="minorHAnsi" w:hAnsiTheme="minorHAnsi"/>
          <w:b/>
          <w:i/>
        </w:rPr>
        <w:t xml:space="preserve"> </w:t>
      </w:r>
      <w:proofErr w:type="spellStart"/>
      <w:r w:rsidRPr="0008051E">
        <w:rPr>
          <w:rFonts w:asciiTheme="minorHAnsi" w:hAnsiTheme="minorHAnsi"/>
          <w:b/>
          <w:i/>
        </w:rPr>
        <w:t>Solaun</w:t>
      </w:r>
      <w:proofErr w:type="spellEnd"/>
      <w:r w:rsidRPr="0008051E">
        <w:rPr>
          <w:rFonts w:asciiTheme="minorHAnsi" w:hAnsiTheme="minorHAnsi"/>
          <w:i/>
        </w:rPr>
        <w:t>,</w:t>
      </w:r>
      <w:r w:rsidR="00FD061F" w:rsidRPr="0008051E">
        <w:rPr>
          <w:rFonts w:asciiTheme="minorHAnsi" w:hAnsiTheme="minorHAnsi"/>
          <w:i/>
        </w:rPr>
        <w:t xml:space="preserve"> </w:t>
      </w:r>
      <w:r w:rsidR="00ED616F" w:rsidRPr="0008051E">
        <w:rPr>
          <w:rFonts w:asciiTheme="minorHAnsi" w:hAnsiTheme="minorHAnsi"/>
          <w:i/>
        </w:rPr>
        <w:t>Director</w:t>
      </w:r>
      <w:r w:rsidR="00FD061F" w:rsidRPr="0008051E">
        <w:rPr>
          <w:rFonts w:asciiTheme="minorHAnsi" w:hAnsiTheme="minorHAnsi"/>
          <w:i/>
        </w:rPr>
        <w:t xml:space="preserve">, </w:t>
      </w:r>
      <w:r w:rsidR="0008051E">
        <w:rPr>
          <w:rFonts w:asciiTheme="minorHAnsi" w:hAnsiTheme="minorHAnsi"/>
          <w:i/>
        </w:rPr>
        <w:t xml:space="preserve"> Factor CO2, Spain</w:t>
      </w:r>
    </w:p>
    <w:p w:rsidR="0083022D" w:rsidRPr="0008051E" w:rsidRDefault="0083022D" w:rsidP="0008051E">
      <w:pPr>
        <w:pStyle w:val="ListParagraph"/>
        <w:numPr>
          <w:ilvl w:val="0"/>
          <w:numId w:val="10"/>
        </w:numPr>
        <w:tabs>
          <w:tab w:val="left" w:pos="2160"/>
        </w:tabs>
        <w:spacing w:after="0" w:line="240" w:lineRule="auto"/>
        <w:ind w:left="360"/>
        <w:rPr>
          <w:rFonts w:asciiTheme="minorHAnsi" w:hAnsiTheme="minorHAnsi"/>
          <w:i/>
        </w:rPr>
      </w:pPr>
      <w:proofErr w:type="spellStart"/>
      <w:r w:rsidRPr="0008051E">
        <w:rPr>
          <w:rFonts w:asciiTheme="minorHAnsi" w:hAnsiTheme="minorHAnsi"/>
          <w:b/>
          <w:i/>
        </w:rPr>
        <w:t>Maurilio</w:t>
      </w:r>
      <w:proofErr w:type="spellEnd"/>
      <w:r w:rsidRPr="0008051E">
        <w:rPr>
          <w:rFonts w:asciiTheme="minorHAnsi" w:hAnsiTheme="minorHAnsi"/>
          <w:b/>
          <w:i/>
        </w:rPr>
        <w:t xml:space="preserve"> </w:t>
      </w:r>
      <w:proofErr w:type="spellStart"/>
      <w:r w:rsidRPr="0008051E">
        <w:rPr>
          <w:rFonts w:asciiTheme="minorHAnsi" w:hAnsiTheme="minorHAnsi"/>
          <w:b/>
          <w:i/>
        </w:rPr>
        <w:t>Xocua</w:t>
      </w:r>
      <w:proofErr w:type="spellEnd"/>
      <w:r w:rsidRPr="0008051E">
        <w:rPr>
          <w:rFonts w:asciiTheme="minorHAnsi" w:hAnsiTheme="minorHAnsi"/>
          <w:b/>
          <w:i/>
        </w:rPr>
        <w:t xml:space="preserve"> </w:t>
      </w:r>
      <w:proofErr w:type="spellStart"/>
      <w:r w:rsidRPr="0008051E">
        <w:rPr>
          <w:rFonts w:asciiTheme="minorHAnsi" w:hAnsiTheme="minorHAnsi"/>
          <w:b/>
          <w:i/>
        </w:rPr>
        <w:t>Méndez</w:t>
      </w:r>
      <w:proofErr w:type="spellEnd"/>
      <w:r w:rsidRPr="0008051E">
        <w:rPr>
          <w:rFonts w:asciiTheme="minorHAnsi" w:hAnsiTheme="minorHAnsi"/>
          <w:b/>
          <w:i/>
        </w:rPr>
        <w:t xml:space="preserve">, </w:t>
      </w:r>
      <w:r w:rsidRPr="0008051E">
        <w:rPr>
          <w:rFonts w:asciiTheme="minorHAnsi" w:hAnsiTheme="minorHAnsi"/>
          <w:i/>
        </w:rPr>
        <w:t xml:space="preserve"> Representative, </w:t>
      </w:r>
      <w:proofErr w:type="spellStart"/>
      <w:r w:rsidRPr="0008051E">
        <w:rPr>
          <w:rFonts w:asciiTheme="minorHAnsi" w:hAnsiTheme="minorHAnsi"/>
          <w:i/>
        </w:rPr>
        <w:t>Organización</w:t>
      </w:r>
      <w:proofErr w:type="spellEnd"/>
      <w:r w:rsidRPr="0008051E">
        <w:rPr>
          <w:rFonts w:asciiTheme="minorHAnsi" w:hAnsiTheme="minorHAnsi"/>
          <w:i/>
        </w:rPr>
        <w:t xml:space="preserve"> </w:t>
      </w:r>
      <w:proofErr w:type="spellStart"/>
      <w:r w:rsidRPr="0008051E">
        <w:rPr>
          <w:rFonts w:asciiTheme="minorHAnsi" w:hAnsiTheme="minorHAnsi"/>
          <w:i/>
        </w:rPr>
        <w:t>Campesina</w:t>
      </w:r>
      <w:proofErr w:type="spellEnd"/>
      <w:r w:rsidRPr="0008051E">
        <w:rPr>
          <w:rFonts w:asciiTheme="minorHAnsi" w:hAnsiTheme="minorHAnsi"/>
          <w:i/>
        </w:rPr>
        <w:t xml:space="preserve"> </w:t>
      </w:r>
      <w:proofErr w:type="spellStart"/>
      <w:r w:rsidRPr="0008051E">
        <w:rPr>
          <w:rFonts w:asciiTheme="minorHAnsi" w:hAnsiTheme="minorHAnsi"/>
          <w:i/>
        </w:rPr>
        <w:t>Indí</w:t>
      </w:r>
      <w:r w:rsidR="0008051E">
        <w:rPr>
          <w:rFonts w:asciiTheme="minorHAnsi" w:hAnsiTheme="minorHAnsi"/>
          <w:i/>
        </w:rPr>
        <w:t>gena</w:t>
      </w:r>
      <w:proofErr w:type="spellEnd"/>
      <w:r w:rsidR="0008051E">
        <w:rPr>
          <w:rFonts w:asciiTheme="minorHAnsi" w:hAnsiTheme="minorHAnsi"/>
          <w:i/>
        </w:rPr>
        <w:t xml:space="preserve"> de la Sierra de </w:t>
      </w:r>
      <w:proofErr w:type="spellStart"/>
      <w:r w:rsidR="0008051E">
        <w:rPr>
          <w:rFonts w:asciiTheme="minorHAnsi" w:hAnsiTheme="minorHAnsi"/>
          <w:i/>
        </w:rPr>
        <w:t>Zongolica</w:t>
      </w:r>
      <w:proofErr w:type="spellEnd"/>
      <w:r w:rsidR="0008051E">
        <w:rPr>
          <w:rFonts w:asciiTheme="minorHAnsi" w:hAnsiTheme="minorHAnsi"/>
          <w:i/>
        </w:rPr>
        <w:t xml:space="preserve">, </w:t>
      </w:r>
      <w:r w:rsidRPr="0008051E">
        <w:rPr>
          <w:rFonts w:asciiTheme="minorHAnsi" w:hAnsiTheme="minorHAnsi"/>
          <w:i/>
        </w:rPr>
        <w:t>Mexico</w:t>
      </w:r>
    </w:p>
    <w:p w:rsidR="003D5731" w:rsidRPr="0008051E" w:rsidRDefault="003D5731" w:rsidP="0008051E">
      <w:pPr>
        <w:pStyle w:val="ListParagraph"/>
        <w:numPr>
          <w:ilvl w:val="0"/>
          <w:numId w:val="10"/>
        </w:numPr>
        <w:tabs>
          <w:tab w:val="left" w:pos="2160"/>
        </w:tabs>
        <w:spacing w:after="0" w:line="240" w:lineRule="auto"/>
        <w:ind w:left="360"/>
        <w:rPr>
          <w:rFonts w:asciiTheme="minorHAnsi" w:hAnsiTheme="minorHAnsi"/>
          <w:i/>
        </w:rPr>
      </w:pPr>
      <w:r w:rsidRPr="0008051E">
        <w:rPr>
          <w:rFonts w:asciiTheme="minorHAnsi" w:hAnsiTheme="minorHAnsi"/>
          <w:b/>
          <w:i/>
        </w:rPr>
        <w:t xml:space="preserve">Frank </w:t>
      </w:r>
      <w:proofErr w:type="spellStart"/>
      <w:r w:rsidRPr="0008051E">
        <w:rPr>
          <w:rFonts w:asciiTheme="minorHAnsi" w:hAnsiTheme="minorHAnsi"/>
          <w:b/>
          <w:i/>
        </w:rPr>
        <w:t>Fass</w:t>
      </w:r>
      <w:proofErr w:type="spellEnd"/>
      <w:r w:rsidRPr="0008051E">
        <w:rPr>
          <w:rFonts w:asciiTheme="minorHAnsi" w:hAnsiTheme="minorHAnsi"/>
          <w:b/>
          <w:i/>
        </w:rPr>
        <w:t>-Metz</w:t>
      </w:r>
      <w:r w:rsidRPr="0008051E">
        <w:rPr>
          <w:rFonts w:asciiTheme="minorHAnsi" w:hAnsiTheme="minorHAnsi"/>
          <w:i/>
        </w:rPr>
        <w:t>, Head of Division, Climate Pol</w:t>
      </w:r>
      <w:r w:rsidR="0008051E">
        <w:rPr>
          <w:rFonts w:asciiTheme="minorHAnsi" w:hAnsiTheme="minorHAnsi"/>
          <w:i/>
        </w:rPr>
        <w:t xml:space="preserve">icy and Climate Financing, BMZ, </w:t>
      </w:r>
      <w:r w:rsidRPr="0008051E">
        <w:rPr>
          <w:rFonts w:asciiTheme="minorHAnsi" w:hAnsiTheme="minorHAnsi"/>
          <w:i/>
        </w:rPr>
        <w:t>Germany</w:t>
      </w:r>
    </w:p>
    <w:p w:rsidR="00BE07DB" w:rsidRPr="0008051E" w:rsidRDefault="00F22783" w:rsidP="0008051E">
      <w:pPr>
        <w:pStyle w:val="ListParagraph"/>
        <w:numPr>
          <w:ilvl w:val="0"/>
          <w:numId w:val="10"/>
        </w:numPr>
        <w:tabs>
          <w:tab w:val="left" w:pos="2160"/>
        </w:tabs>
        <w:spacing w:after="0" w:line="240" w:lineRule="auto"/>
        <w:ind w:left="360"/>
        <w:rPr>
          <w:rFonts w:asciiTheme="minorHAnsi" w:hAnsiTheme="minorHAnsi"/>
          <w:i/>
        </w:rPr>
      </w:pPr>
      <w:r w:rsidRPr="0008051E">
        <w:rPr>
          <w:rFonts w:asciiTheme="minorHAnsi" w:hAnsiTheme="minorHAnsi"/>
          <w:b/>
          <w:i/>
        </w:rPr>
        <w:t xml:space="preserve">Vladimir </w:t>
      </w:r>
      <w:proofErr w:type="spellStart"/>
      <w:r w:rsidRPr="0008051E">
        <w:rPr>
          <w:rFonts w:asciiTheme="minorHAnsi" w:hAnsiTheme="minorHAnsi"/>
          <w:b/>
          <w:i/>
        </w:rPr>
        <w:t>Stenek</w:t>
      </w:r>
      <w:proofErr w:type="spellEnd"/>
      <w:r w:rsidRPr="0008051E">
        <w:rPr>
          <w:rFonts w:asciiTheme="minorHAnsi" w:hAnsiTheme="minorHAnsi"/>
          <w:i/>
        </w:rPr>
        <w:t>, Climate Change Specialist, Climate Business Group</w:t>
      </w:r>
      <w:r w:rsidR="003D5731" w:rsidRPr="0008051E">
        <w:rPr>
          <w:rFonts w:asciiTheme="minorHAnsi" w:hAnsiTheme="minorHAnsi"/>
          <w:i/>
        </w:rPr>
        <w:t>, I</w:t>
      </w:r>
      <w:r w:rsidR="0008051E">
        <w:rPr>
          <w:rFonts w:asciiTheme="minorHAnsi" w:hAnsiTheme="minorHAnsi"/>
          <w:i/>
        </w:rPr>
        <w:t xml:space="preserve">nternational </w:t>
      </w:r>
      <w:r w:rsidR="003D5731" w:rsidRPr="0008051E">
        <w:rPr>
          <w:rFonts w:asciiTheme="minorHAnsi" w:hAnsiTheme="minorHAnsi"/>
          <w:i/>
        </w:rPr>
        <w:t>F</w:t>
      </w:r>
      <w:r w:rsidR="0008051E">
        <w:rPr>
          <w:rFonts w:asciiTheme="minorHAnsi" w:hAnsiTheme="minorHAnsi"/>
          <w:i/>
        </w:rPr>
        <w:t xml:space="preserve">inance </w:t>
      </w:r>
      <w:r w:rsidR="003D5731" w:rsidRPr="0008051E">
        <w:rPr>
          <w:rFonts w:asciiTheme="minorHAnsi" w:hAnsiTheme="minorHAnsi"/>
          <w:i/>
        </w:rPr>
        <w:t>C</w:t>
      </w:r>
      <w:r w:rsidR="0008051E">
        <w:rPr>
          <w:rFonts w:asciiTheme="minorHAnsi" w:hAnsiTheme="minorHAnsi"/>
          <w:i/>
        </w:rPr>
        <w:t>orporation</w:t>
      </w:r>
    </w:p>
    <w:p w:rsidR="00194425" w:rsidRPr="00A87B3D" w:rsidRDefault="00194425" w:rsidP="0008051E">
      <w:pPr>
        <w:pStyle w:val="ListParagraph"/>
        <w:tabs>
          <w:tab w:val="left" w:pos="2160"/>
        </w:tabs>
        <w:spacing w:after="0" w:line="240" w:lineRule="auto"/>
        <w:ind w:left="360"/>
        <w:rPr>
          <w:rFonts w:asciiTheme="minorHAnsi" w:hAnsiTheme="minorHAnsi"/>
        </w:rPr>
      </w:pPr>
    </w:p>
    <w:p w:rsidR="00465FF8" w:rsidRPr="00A91AC5" w:rsidRDefault="00BE07DB" w:rsidP="0008051E">
      <w:pPr>
        <w:rPr>
          <w:rFonts w:asciiTheme="minorHAnsi" w:eastAsia="Calibri" w:hAnsiTheme="minorHAnsi"/>
          <w:b/>
          <w:color w:val="365F91"/>
          <w:szCs w:val="22"/>
        </w:rPr>
      </w:pPr>
      <w:r w:rsidRPr="00A91AC5">
        <w:rPr>
          <w:rFonts w:asciiTheme="minorHAnsi" w:eastAsia="Calibri" w:hAnsiTheme="minorHAnsi"/>
          <w:b/>
          <w:color w:val="365F91"/>
          <w:szCs w:val="22"/>
        </w:rPr>
        <w:t>1</w:t>
      </w:r>
      <w:r w:rsidR="008D440F">
        <w:rPr>
          <w:rFonts w:asciiTheme="minorHAnsi" w:eastAsia="Calibri" w:hAnsiTheme="minorHAnsi"/>
          <w:b/>
          <w:color w:val="365F91"/>
          <w:szCs w:val="22"/>
        </w:rPr>
        <w:t>1</w:t>
      </w:r>
      <w:r w:rsidRPr="00A91AC5">
        <w:rPr>
          <w:rFonts w:asciiTheme="minorHAnsi" w:eastAsia="Calibri" w:hAnsiTheme="minorHAnsi"/>
          <w:b/>
          <w:color w:val="365F91"/>
          <w:szCs w:val="22"/>
        </w:rPr>
        <w:t>:</w:t>
      </w:r>
      <w:r w:rsidR="008D440F">
        <w:rPr>
          <w:rFonts w:asciiTheme="minorHAnsi" w:eastAsia="Calibri" w:hAnsiTheme="minorHAnsi"/>
          <w:b/>
          <w:color w:val="365F91"/>
          <w:szCs w:val="22"/>
        </w:rPr>
        <w:t>3</w:t>
      </w:r>
      <w:r w:rsidRPr="00A91AC5">
        <w:rPr>
          <w:rFonts w:asciiTheme="minorHAnsi" w:eastAsia="Calibri" w:hAnsiTheme="minorHAnsi"/>
          <w:b/>
          <w:color w:val="365F91"/>
          <w:szCs w:val="22"/>
        </w:rPr>
        <w:t>0</w:t>
      </w:r>
      <w:r w:rsidR="008D440F">
        <w:rPr>
          <w:rFonts w:asciiTheme="minorHAnsi" w:eastAsia="Calibri" w:hAnsiTheme="minorHAnsi"/>
          <w:b/>
          <w:color w:val="365F91"/>
          <w:szCs w:val="22"/>
        </w:rPr>
        <w:t>am</w:t>
      </w:r>
      <w:r w:rsidRPr="00A91AC5">
        <w:rPr>
          <w:rFonts w:asciiTheme="minorHAnsi" w:eastAsia="Calibri" w:hAnsiTheme="minorHAnsi"/>
          <w:b/>
          <w:color w:val="365F91"/>
          <w:szCs w:val="22"/>
        </w:rPr>
        <w:t>-1</w:t>
      </w:r>
      <w:r w:rsidR="008D440F">
        <w:rPr>
          <w:rFonts w:asciiTheme="minorHAnsi" w:eastAsia="Calibri" w:hAnsiTheme="minorHAnsi"/>
          <w:b/>
          <w:color w:val="365F91"/>
          <w:szCs w:val="22"/>
        </w:rPr>
        <w:t>2</w:t>
      </w:r>
      <w:r w:rsidRPr="00A91AC5">
        <w:rPr>
          <w:rFonts w:asciiTheme="minorHAnsi" w:eastAsia="Calibri" w:hAnsiTheme="minorHAnsi"/>
          <w:b/>
          <w:color w:val="365F91"/>
          <w:szCs w:val="22"/>
        </w:rPr>
        <w:t>:</w:t>
      </w:r>
      <w:r w:rsidR="008D440F">
        <w:rPr>
          <w:rFonts w:asciiTheme="minorHAnsi" w:eastAsia="Calibri" w:hAnsiTheme="minorHAnsi"/>
          <w:b/>
          <w:color w:val="365F91"/>
          <w:szCs w:val="22"/>
        </w:rPr>
        <w:t>00p</w:t>
      </w:r>
      <w:r w:rsidR="00583A4B" w:rsidRPr="00A91AC5">
        <w:rPr>
          <w:rFonts w:asciiTheme="minorHAnsi" w:eastAsia="Calibri" w:hAnsiTheme="minorHAnsi"/>
          <w:b/>
          <w:color w:val="365F91"/>
          <w:szCs w:val="22"/>
        </w:rPr>
        <w:t>m</w:t>
      </w:r>
      <w:r w:rsidR="00BE02D6" w:rsidRPr="00A91AC5">
        <w:rPr>
          <w:rFonts w:asciiTheme="minorHAnsi" w:eastAsia="Calibri" w:hAnsiTheme="minorHAnsi"/>
          <w:b/>
          <w:color w:val="365F91"/>
          <w:szCs w:val="22"/>
        </w:rPr>
        <w:t>:</w:t>
      </w:r>
      <w:r w:rsidR="00465FF8" w:rsidRPr="00A91AC5">
        <w:rPr>
          <w:rFonts w:asciiTheme="minorHAnsi" w:eastAsia="Calibri" w:hAnsiTheme="minorHAnsi"/>
          <w:b/>
          <w:color w:val="365F91"/>
          <w:szCs w:val="22"/>
        </w:rPr>
        <w:t xml:space="preserve"> </w:t>
      </w:r>
      <w:r w:rsidR="00A91AC5">
        <w:rPr>
          <w:rFonts w:asciiTheme="minorHAnsi" w:eastAsia="Calibri" w:hAnsiTheme="minorHAnsi"/>
          <w:b/>
          <w:color w:val="365F91"/>
          <w:szCs w:val="22"/>
        </w:rPr>
        <w:t xml:space="preserve">Questions </w:t>
      </w:r>
      <w:r w:rsidR="00CA349B">
        <w:rPr>
          <w:rFonts w:asciiTheme="minorHAnsi" w:eastAsia="Calibri" w:hAnsiTheme="minorHAnsi"/>
          <w:b/>
          <w:color w:val="365F91"/>
          <w:szCs w:val="22"/>
        </w:rPr>
        <w:t>from</w:t>
      </w:r>
      <w:r w:rsidR="00A91AC5">
        <w:rPr>
          <w:rFonts w:asciiTheme="minorHAnsi" w:eastAsia="Calibri" w:hAnsiTheme="minorHAnsi"/>
          <w:b/>
          <w:color w:val="365F91"/>
          <w:szCs w:val="22"/>
        </w:rPr>
        <w:t xml:space="preserve"> the audience</w:t>
      </w:r>
      <w:r w:rsidR="00CA349B">
        <w:rPr>
          <w:rFonts w:asciiTheme="minorHAnsi" w:eastAsia="Calibri" w:hAnsiTheme="minorHAnsi"/>
          <w:b/>
          <w:color w:val="365F91"/>
          <w:szCs w:val="22"/>
        </w:rPr>
        <w:t xml:space="preserve"> and panel responses</w:t>
      </w:r>
    </w:p>
    <w:p w:rsidR="00A91AC5" w:rsidRPr="00A91AC5" w:rsidRDefault="00FC6AF5" w:rsidP="0008051E">
      <w:pPr>
        <w:tabs>
          <w:tab w:val="left" w:pos="2160"/>
        </w:tabs>
        <w:rPr>
          <w:rFonts w:asciiTheme="minorHAnsi" w:hAnsiTheme="minorHAnsi"/>
        </w:rPr>
      </w:pPr>
      <w:r w:rsidRPr="00A91AC5">
        <w:rPr>
          <w:rFonts w:asciiTheme="minorHAnsi" w:hAnsiTheme="minorHAnsi"/>
        </w:rPr>
        <w:t xml:space="preserve">The moderator will </w:t>
      </w:r>
      <w:r w:rsidR="00CE08CB" w:rsidRPr="00A91AC5">
        <w:rPr>
          <w:rFonts w:asciiTheme="minorHAnsi" w:hAnsiTheme="minorHAnsi"/>
        </w:rPr>
        <w:t xml:space="preserve">invite the audience to </w:t>
      </w:r>
      <w:r w:rsidR="00A91AC5">
        <w:rPr>
          <w:rFonts w:asciiTheme="minorHAnsi" w:hAnsiTheme="minorHAnsi"/>
        </w:rPr>
        <w:t>ask questions to the key note speaker and the panel</w:t>
      </w:r>
      <w:r w:rsidR="00194425">
        <w:rPr>
          <w:rFonts w:asciiTheme="minorHAnsi" w:hAnsiTheme="minorHAnsi"/>
        </w:rPr>
        <w:t xml:space="preserve">.  </w:t>
      </w:r>
    </w:p>
    <w:p w:rsidR="00FF0F32" w:rsidRDefault="00FF0F32" w:rsidP="0008051E">
      <w:pPr>
        <w:rPr>
          <w:rFonts w:asciiTheme="minorHAnsi" w:eastAsia="Calibri" w:hAnsiTheme="minorHAnsi"/>
          <w:b/>
          <w:color w:val="365F91"/>
          <w:szCs w:val="22"/>
        </w:rPr>
      </w:pPr>
    </w:p>
    <w:p w:rsidR="002D6FFD" w:rsidRPr="00A91AC5" w:rsidRDefault="002D6FFD" w:rsidP="0008051E">
      <w:pPr>
        <w:rPr>
          <w:rFonts w:asciiTheme="minorHAnsi" w:eastAsia="Calibri" w:hAnsiTheme="minorHAnsi"/>
          <w:b/>
          <w:color w:val="365F91"/>
          <w:szCs w:val="22"/>
        </w:rPr>
      </w:pPr>
      <w:r w:rsidRPr="00A91AC5">
        <w:rPr>
          <w:rFonts w:asciiTheme="minorHAnsi" w:eastAsia="Calibri" w:hAnsiTheme="minorHAnsi"/>
          <w:b/>
          <w:color w:val="365F91"/>
          <w:szCs w:val="22"/>
        </w:rPr>
        <w:t>1</w:t>
      </w:r>
      <w:r w:rsidR="008D440F">
        <w:rPr>
          <w:rFonts w:asciiTheme="minorHAnsi" w:eastAsia="Calibri" w:hAnsiTheme="minorHAnsi"/>
          <w:b/>
          <w:color w:val="365F91"/>
          <w:szCs w:val="22"/>
        </w:rPr>
        <w:t>2</w:t>
      </w:r>
      <w:r w:rsidRPr="00A91AC5">
        <w:rPr>
          <w:rFonts w:asciiTheme="minorHAnsi" w:eastAsia="Calibri" w:hAnsiTheme="minorHAnsi"/>
          <w:b/>
          <w:color w:val="365F91"/>
          <w:szCs w:val="22"/>
        </w:rPr>
        <w:t>:</w:t>
      </w:r>
      <w:r w:rsidR="008D440F">
        <w:rPr>
          <w:rFonts w:asciiTheme="minorHAnsi" w:eastAsia="Calibri" w:hAnsiTheme="minorHAnsi"/>
          <w:b/>
          <w:color w:val="365F91"/>
          <w:szCs w:val="22"/>
        </w:rPr>
        <w:t>0</w:t>
      </w:r>
      <w:r w:rsidR="00082A7C" w:rsidRPr="00A91AC5">
        <w:rPr>
          <w:rFonts w:asciiTheme="minorHAnsi" w:eastAsia="Calibri" w:hAnsiTheme="minorHAnsi"/>
          <w:b/>
          <w:color w:val="365F91"/>
          <w:szCs w:val="22"/>
        </w:rPr>
        <w:t>0</w:t>
      </w:r>
      <w:r w:rsidRPr="00A91AC5">
        <w:rPr>
          <w:rFonts w:asciiTheme="minorHAnsi" w:eastAsia="Calibri" w:hAnsiTheme="minorHAnsi"/>
          <w:b/>
          <w:color w:val="365F91"/>
          <w:szCs w:val="22"/>
        </w:rPr>
        <w:t>-1:</w:t>
      </w:r>
      <w:r w:rsidR="008D440F">
        <w:rPr>
          <w:rFonts w:asciiTheme="minorHAnsi" w:eastAsia="Calibri" w:hAnsiTheme="minorHAnsi"/>
          <w:b/>
          <w:color w:val="365F91"/>
          <w:szCs w:val="22"/>
        </w:rPr>
        <w:t>0</w:t>
      </w:r>
      <w:r w:rsidR="00082A7C" w:rsidRPr="00A91AC5">
        <w:rPr>
          <w:rFonts w:asciiTheme="minorHAnsi" w:eastAsia="Calibri" w:hAnsiTheme="minorHAnsi"/>
          <w:b/>
          <w:color w:val="365F91"/>
          <w:szCs w:val="22"/>
        </w:rPr>
        <w:t>0</w:t>
      </w:r>
      <w:r w:rsidRPr="00A91AC5">
        <w:rPr>
          <w:rFonts w:asciiTheme="minorHAnsi" w:eastAsia="Calibri" w:hAnsiTheme="minorHAnsi"/>
          <w:b/>
          <w:color w:val="365F91"/>
          <w:szCs w:val="22"/>
        </w:rPr>
        <w:t xml:space="preserve">pm: </w:t>
      </w:r>
      <w:r w:rsidR="0008051E">
        <w:rPr>
          <w:rFonts w:asciiTheme="minorHAnsi" w:eastAsia="Calibri" w:hAnsiTheme="minorHAnsi"/>
          <w:b/>
          <w:color w:val="365F91"/>
          <w:szCs w:val="22"/>
        </w:rPr>
        <w:t>Group discussions</w:t>
      </w:r>
    </w:p>
    <w:p w:rsidR="003A7E6A" w:rsidRDefault="0008051E" w:rsidP="0008051E">
      <w:pPr>
        <w:tabs>
          <w:tab w:val="left" w:pos="2160"/>
        </w:tabs>
        <w:rPr>
          <w:rFonts w:asciiTheme="minorHAnsi" w:hAnsiTheme="minorHAnsi"/>
        </w:rPr>
      </w:pPr>
      <w:r>
        <w:rPr>
          <w:rFonts w:asciiTheme="minorHAnsi" w:hAnsiTheme="minorHAnsi"/>
        </w:rPr>
        <w:t>Participants will break into 4 groups</w:t>
      </w:r>
      <w:r w:rsidR="002D6FFD" w:rsidRPr="00A91AC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for f</w:t>
      </w:r>
      <w:r w:rsidR="002D6FFD" w:rsidRPr="00A91AC5">
        <w:rPr>
          <w:rFonts w:asciiTheme="minorHAnsi" w:hAnsiTheme="minorHAnsi"/>
        </w:rPr>
        <w:t>ocused discussion</w:t>
      </w:r>
      <w:r>
        <w:rPr>
          <w:rFonts w:asciiTheme="minorHAnsi" w:hAnsiTheme="minorHAnsi"/>
        </w:rPr>
        <w:t>s</w:t>
      </w:r>
      <w:r w:rsidR="002D6FFD" w:rsidRPr="00A91AC5">
        <w:rPr>
          <w:rFonts w:asciiTheme="minorHAnsi" w:hAnsiTheme="minorHAnsi"/>
        </w:rPr>
        <w:t xml:space="preserve"> on </w:t>
      </w:r>
      <w:r w:rsidR="00ED6CF5" w:rsidRPr="00A91AC5">
        <w:rPr>
          <w:rFonts w:asciiTheme="minorHAnsi" w:hAnsiTheme="minorHAnsi"/>
        </w:rPr>
        <w:t>the role that the private sector plays in adaptation</w:t>
      </w:r>
      <w:r w:rsidR="002D6FFD" w:rsidRPr="00A91AC5">
        <w:rPr>
          <w:rFonts w:asciiTheme="minorHAnsi" w:hAnsiTheme="minorHAnsi"/>
        </w:rPr>
        <w:t xml:space="preserve">, </w:t>
      </w:r>
      <w:r w:rsidR="00B03DAF" w:rsidRPr="00A91AC5">
        <w:rPr>
          <w:rFonts w:asciiTheme="minorHAnsi" w:hAnsiTheme="minorHAnsi"/>
        </w:rPr>
        <w:t xml:space="preserve">and </w:t>
      </w:r>
      <w:r w:rsidR="00AF5B73" w:rsidRPr="00A91AC5">
        <w:rPr>
          <w:rFonts w:asciiTheme="minorHAnsi" w:hAnsiTheme="minorHAnsi"/>
        </w:rPr>
        <w:t>to examine opportun</w:t>
      </w:r>
      <w:r w:rsidR="002D6FFD" w:rsidRPr="00A91AC5">
        <w:rPr>
          <w:rFonts w:asciiTheme="minorHAnsi" w:hAnsiTheme="minorHAnsi"/>
        </w:rPr>
        <w:t xml:space="preserve">ities that the PPCR offers to that end.  </w:t>
      </w:r>
      <w:r w:rsidR="00A91AC5">
        <w:rPr>
          <w:rFonts w:asciiTheme="minorHAnsi" w:hAnsiTheme="minorHAnsi"/>
        </w:rPr>
        <w:t xml:space="preserve">These groups will be invited to address a set of </w:t>
      </w:r>
      <w:r w:rsidR="00A91AC5">
        <w:rPr>
          <w:rFonts w:asciiTheme="minorHAnsi" w:hAnsiTheme="minorHAnsi"/>
        </w:rPr>
        <w:lastRenderedPageBreak/>
        <w:t xml:space="preserve">questions, each </w:t>
      </w:r>
      <w:r w:rsidR="00C93315">
        <w:rPr>
          <w:rFonts w:asciiTheme="minorHAnsi" w:hAnsiTheme="minorHAnsi"/>
        </w:rPr>
        <w:t>group</w:t>
      </w:r>
      <w:r w:rsidR="00A91AC5">
        <w:rPr>
          <w:rFonts w:asciiTheme="minorHAnsi" w:hAnsiTheme="minorHAnsi"/>
        </w:rPr>
        <w:t xml:space="preserve"> from a different perspective: (a) the </w:t>
      </w:r>
      <w:r w:rsidR="002D6FFD" w:rsidRPr="00A91AC5">
        <w:rPr>
          <w:rFonts w:asciiTheme="minorHAnsi" w:hAnsiTheme="minorHAnsi"/>
        </w:rPr>
        <w:t xml:space="preserve">private sector, </w:t>
      </w:r>
      <w:r w:rsidR="00A91AC5">
        <w:rPr>
          <w:rFonts w:asciiTheme="minorHAnsi" w:hAnsiTheme="minorHAnsi"/>
        </w:rPr>
        <w:t xml:space="preserve">(b) </w:t>
      </w:r>
      <w:r w:rsidR="002D6FFD" w:rsidRPr="00A91AC5">
        <w:rPr>
          <w:rFonts w:asciiTheme="minorHAnsi" w:hAnsiTheme="minorHAnsi"/>
        </w:rPr>
        <w:t xml:space="preserve">government, </w:t>
      </w:r>
      <w:r w:rsidR="00A91AC5">
        <w:rPr>
          <w:rFonts w:asciiTheme="minorHAnsi" w:hAnsiTheme="minorHAnsi"/>
        </w:rPr>
        <w:t xml:space="preserve">(c) </w:t>
      </w:r>
      <w:r w:rsidR="002D6FFD" w:rsidRPr="00A91AC5">
        <w:rPr>
          <w:rFonts w:asciiTheme="minorHAnsi" w:hAnsiTheme="minorHAnsi"/>
        </w:rPr>
        <w:t xml:space="preserve">NGOs and </w:t>
      </w:r>
      <w:r w:rsidR="00A91AC5">
        <w:rPr>
          <w:rFonts w:asciiTheme="minorHAnsi" w:hAnsiTheme="minorHAnsi"/>
        </w:rPr>
        <w:t xml:space="preserve">the </w:t>
      </w:r>
      <w:r w:rsidR="002D6FFD" w:rsidRPr="00A91AC5">
        <w:rPr>
          <w:rFonts w:asciiTheme="minorHAnsi" w:hAnsiTheme="minorHAnsi"/>
        </w:rPr>
        <w:t xml:space="preserve">civil society; </w:t>
      </w:r>
      <w:r w:rsidR="00A91AC5">
        <w:rPr>
          <w:rFonts w:asciiTheme="minorHAnsi" w:hAnsiTheme="minorHAnsi"/>
        </w:rPr>
        <w:t xml:space="preserve">and (d) </w:t>
      </w:r>
      <w:r w:rsidR="002D6FFD" w:rsidRPr="00A91AC5">
        <w:rPr>
          <w:rFonts w:asciiTheme="minorHAnsi" w:hAnsiTheme="minorHAnsi"/>
        </w:rPr>
        <w:t>MDBs and other financial institutions.</w:t>
      </w:r>
      <w:r w:rsidR="001D606B">
        <w:rPr>
          <w:rFonts w:asciiTheme="minorHAnsi" w:hAnsiTheme="minorHAnsi"/>
        </w:rPr>
        <w:t xml:space="preserve">  </w:t>
      </w:r>
    </w:p>
    <w:p w:rsidR="003A7E6A" w:rsidRDefault="003A7E6A" w:rsidP="0008051E">
      <w:pPr>
        <w:tabs>
          <w:tab w:val="left" w:pos="2160"/>
        </w:tabs>
        <w:rPr>
          <w:rFonts w:asciiTheme="minorHAnsi" w:hAnsiTheme="minorHAnsi"/>
        </w:rPr>
      </w:pPr>
    </w:p>
    <w:p w:rsidR="002D6FFD" w:rsidRPr="00A91AC5" w:rsidRDefault="00C93315" w:rsidP="0008051E">
      <w:pPr>
        <w:tabs>
          <w:tab w:val="left" w:pos="2160"/>
        </w:tabs>
        <w:rPr>
          <w:rFonts w:asciiTheme="minorHAnsi" w:hAnsiTheme="minorHAnsi"/>
        </w:rPr>
      </w:pPr>
      <w:r>
        <w:rPr>
          <w:rFonts w:asciiTheme="minorHAnsi" w:hAnsiTheme="minorHAnsi"/>
        </w:rPr>
        <w:t>Groups will be invited to</w:t>
      </w:r>
      <w:r w:rsidR="002D6FFD" w:rsidRPr="00A91AC5">
        <w:rPr>
          <w:rFonts w:asciiTheme="minorHAnsi" w:hAnsiTheme="minorHAnsi"/>
        </w:rPr>
        <w:t>:</w:t>
      </w:r>
    </w:p>
    <w:p w:rsidR="007F0799" w:rsidRDefault="002D6FFD" w:rsidP="0008051E">
      <w:pPr>
        <w:pStyle w:val="ListParagraph"/>
        <w:numPr>
          <w:ilvl w:val="0"/>
          <w:numId w:val="19"/>
        </w:numPr>
        <w:tabs>
          <w:tab w:val="left" w:pos="2160"/>
        </w:tabs>
        <w:spacing w:after="0" w:line="240" w:lineRule="auto"/>
        <w:ind w:left="360"/>
        <w:rPr>
          <w:rFonts w:asciiTheme="minorHAnsi" w:hAnsiTheme="minorHAnsi"/>
        </w:rPr>
      </w:pPr>
      <w:r w:rsidRPr="00A91AC5">
        <w:rPr>
          <w:rFonts w:asciiTheme="minorHAnsi" w:hAnsiTheme="minorHAnsi"/>
        </w:rPr>
        <w:t xml:space="preserve">Formulate their own position on the points raised by the key note speaker by considering </w:t>
      </w:r>
      <w:r w:rsidR="007F0799">
        <w:rPr>
          <w:rFonts w:asciiTheme="minorHAnsi" w:hAnsiTheme="minorHAnsi"/>
        </w:rPr>
        <w:t>whether:</w:t>
      </w:r>
    </w:p>
    <w:p w:rsidR="007F0799" w:rsidRDefault="007F0799" w:rsidP="0008051E">
      <w:pPr>
        <w:pStyle w:val="ListParagraph"/>
        <w:numPr>
          <w:ilvl w:val="1"/>
          <w:numId w:val="19"/>
        </w:numPr>
        <w:tabs>
          <w:tab w:val="left" w:pos="21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2D6FFD" w:rsidRPr="007F0799">
        <w:rPr>
          <w:rFonts w:asciiTheme="minorHAnsi" w:hAnsiTheme="minorHAnsi"/>
        </w:rPr>
        <w:t xml:space="preserve">he private sector can “make business” </w:t>
      </w:r>
      <w:r w:rsidR="001A0EF9" w:rsidRPr="007F0799">
        <w:rPr>
          <w:rFonts w:asciiTheme="minorHAnsi" w:hAnsiTheme="minorHAnsi"/>
        </w:rPr>
        <w:t>out of</w:t>
      </w:r>
      <w:r w:rsidR="002D6FFD" w:rsidRPr="007F0799">
        <w:rPr>
          <w:rFonts w:asciiTheme="minorHAnsi" w:hAnsiTheme="minorHAnsi"/>
        </w:rPr>
        <w:t xml:space="preserve"> climate resilience</w:t>
      </w:r>
      <w:r>
        <w:rPr>
          <w:rFonts w:asciiTheme="minorHAnsi" w:hAnsiTheme="minorHAnsi"/>
        </w:rPr>
        <w:t>, and how</w:t>
      </w:r>
    </w:p>
    <w:p w:rsidR="002D6FFD" w:rsidRPr="007F0799" w:rsidRDefault="007F0799" w:rsidP="0008051E">
      <w:pPr>
        <w:pStyle w:val="ListParagraph"/>
        <w:numPr>
          <w:ilvl w:val="1"/>
          <w:numId w:val="19"/>
        </w:numPr>
        <w:tabs>
          <w:tab w:val="left" w:pos="2160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7F0799">
        <w:rPr>
          <w:rFonts w:asciiTheme="minorHAnsi" w:hAnsiTheme="minorHAnsi"/>
        </w:rPr>
        <w:t>his “making business” can be conducive to a country’s c</w:t>
      </w:r>
      <w:r>
        <w:rPr>
          <w:rFonts w:asciiTheme="minorHAnsi" w:hAnsiTheme="minorHAnsi"/>
        </w:rPr>
        <w:t>l</w:t>
      </w:r>
      <w:r w:rsidRPr="007F0799">
        <w:rPr>
          <w:rFonts w:asciiTheme="minorHAnsi" w:hAnsiTheme="minorHAnsi"/>
        </w:rPr>
        <w:t xml:space="preserve">imate resilient development </w:t>
      </w:r>
    </w:p>
    <w:p w:rsidR="002D6FFD" w:rsidRPr="00A91AC5" w:rsidRDefault="002D6FFD" w:rsidP="0008051E">
      <w:pPr>
        <w:pStyle w:val="ListParagraph"/>
        <w:numPr>
          <w:ilvl w:val="0"/>
          <w:numId w:val="19"/>
        </w:numPr>
        <w:tabs>
          <w:tab w:val="left" w:pos="2160"/>
        </w:tabs>
        <w:spacing w:after="0" w:line="240" w:lineRule="auto"/>
        <w:ind w:left="360"/>
        <w:rPr>
          <w:rFonts w:asciiTheme="minorHAnsi" w:hAnsiTheme="minorHAnsi"/>
        </w:rPr>
      </w:pPr>
      <w:r w:rsidRPr="00A91AC5">
        <w:rPr>
          <w:rFonts w:asciiTheme="minorHAnsi" w:hAnsiTheme="minorHAnsi"/>
        </w:rPr>
        <w:t xml:space="preserve">Propose innovative ways in which the PPCR and, where relevant, other CIF programs, </w:t>
      </w:r>
      <w:r w:rsidR="00194425">
        <w:rPr>
          <w:rFonts w:asciiTheme="minorHAnsi" w:hAnsiTheme="minorHAnsi"/>
        </w:rPr>
        <w:t>could be used to overcome challenges and barriers for the participation of the private sector in adaptation</w:t>
      </w:r>
      <w:r w:rsidRPr="00A91AC5">
        <w:rPr>
          <w:rFonts w:asciiTheme="minorHAnsi" w:hAnsiTheme="minorHAnsi"/>
        </w:rPr>
        <w:t>.</w:t>
      </w:r>
    </w:p>
    <w:p w:rsidR="002243DE" w:rsidRPr="00A91AC5" w:rsidRDefault="002243DE" w:rsidP="0008051E">
      <w:pPr>
        <w:pStyle w:val="ListParagraph"/>
        <w:tabs>
          <w:tab w:val="left" w:pos="2160"/>
        </w:tabs>
        <w:spacing w:after="0" w:line="240" w:lineRule="auto"/>
        <w:ind w:left="360"/>
        <w:rPr>
          <w:rFonts w:asciiTheme="minorHAnsi" w:hAnsiTheme="minorHAnsi"/>
          <w:highlight w:val="yellow"/>
        </w:rPr>
      </w:pPr>
    </w:p>
    <w:p w:rsidR="002D6FFD" w:rsidRPr="00A91AC5" w:rsidRDefault="008D440F" w:rsidP="0008051E">
      <w:pPr>
        <w:rPr>
          <w:rFonts w:asciiTheme="minorHAnsi" w:eastAsia="Calibri" w:hAnsiTheme="minorHAnsi"/>
          <w:b/>
          <w:color w:val="365F91"/>
          <w:szCs w:val="22"/>
        </w:rPr>
      </w:pPr>
      <w:r>
        <w:rPr>
          <w:rFonts w:asciiTheme="minorHAnsi" w:eastAsia="Calibri" w:hAnsiTheme="minorHAnsi"/>
          <w:b/>
          <w:color w:val="365F91"/>
          <w:szCs w:val="22"/>
        </w:rPr>
        <w:t>1</w:t>
      </w:r>
      <w:r w:rsidR="002D6FFD" w:rsidRPr="00A91AC5">
        <w:rPr>
          <w:rFonts w:asciiTheme="minorHAnsi" w:eastAsia="Calibri" w:hAnsiTheme="minorHAnsi"/>
          <w:b/>
          <w:color w:val="365F91"/>
          <w:szCs w:val="22"/>
        </w:rPr>
        <w:t>:</w:t>
      </w:r>
      <w:r>
        <w:rPr>
          <w:rFonts w:asciiTheme="minorHAnsi" w:eastAsia="Calibri" w:hAnsiTheme="minorHAnsi"/>
          <w:b/>
          <w:color w:val="365F91"/>
          <w:szCs w:val="22"/>
        </w:rPr>
        <w:t>0</w:t>
      </w:r>
      <w:r w:rsidR="00082A7C" w:rsidRPr="00A91AC5">
        <w:rPr>
          <w:rFonts w:asciiTheme="minorHAnsi" w:eastAsia="Calibri" w:hAnsiTheme="minorHAnsi"/>
          <w:b/>
          <w:color w:val="365F91"/>
          <w:szCs w:val="22"/>
        </w:rPr>
        <w:t>0</w:t>
      </w:r>
      <w:r>
        <w:rPr>
          <w:rFonts w:asciiTheme="minorHAnsi" w:eastAsia="Calibri" w:hAnsiTheme="minorHAnsi"/>
          <w:b/>
          <w:color w:val="365F91"/>
          <w:szCs w:val="22"/>
        </w:rPr>
        <w:t>-1:3</w:t>
      </w:r>
      <w:r w:rsidR="002D6FFD" w:rsidRPr="00A91AC5">
        <w:rPr>
          <w:rFonts w:asciiTheme="minorHAnsi" w:eastAsia="Calibri" w:hAnsiTheme="minorHAnsi"/>
          <w:b/>
          <w:color w:val="365F91"/>
          <w:szCs w:val="22"/>
        </w:rPr>
        <w:t>0pm</w:t>
      </w:r>
      <w:r w:rsidR="001D606B">
        <w:rPr>
          <w:rFonts w:asciiTheme="minorHAnsi" w:eastAsia="Calibri" w:hAnsiTheme="minorHAnsi"/>
          <w:b/>
          <w:color w:val="365F91"/>
          <w:szCs w:val="22"/>
        </w:rPr>
        <w:t>:</w:t>
      </w:r>
      <w:r w:rsidR="002D6FFD" w:rsidRPr="00A91AC5">
        <w:rPr>
          <w:rFonts w:asciiTheme="minorHAnsi" w:eastAsia="Calibri" w:hAnsiTheme="minorHAnsi"/>
          <w:b/>
          <w:color w:val="365F91"/>
          <w:szCs w:val="22"/>
        </w:rPr>
        <w:t xml:space="preserve"> </w:t>
      </w:r>
      <w:r w:rsidR="00CE08CB" w:rsidRPr="00A91AC5">
        <w:rPr>
          <w:rFonts w:asciiTheme="minorHAnsi" w:eastAsia="Calibri" w:hAnsiTheme="minorHAnsi"/>
          <w:b/>
          <w:color w:val="365F91"/>
          <w:szCs w:val="22"/>
        </w:rPr>
        <w:t>W</w:t>
      </w:r>
      <w:r w:rsidR="002D6FFD" w:rsidRPr="00A91AC5">
        <w:rPr>
          <w:rFonts w:asciiTheme="minorHAnsi" w:eastAsia="Calibri" w:hAnsiTheme="minorHAnsi"/>
          <w:b/>
          <w:color w:val="365F91"/>
          <w:szCs w:val="22"/>
        </w:rPr>
        <w:t xml:space="preserve">rap-up </w:t>
      </w:r>
      <w:r w:rsidR="001D606B">
        <w:rPr>
          <w:rFonts w:asciiTheme="minorHAnsi" w:eastAsia="Calibri" w:hAnsiTheme="minorHAnsi"/>
          <w:b/>
          <w:color w:val="365F91"/>
          <w:szCs w:val="22"/>
        </w:rPr>
        <w:t>and key m</w:t>
      </w:r>
      <w:r w:rsidR="00CE08CB" w:rsidRPr="00A91AC5">
        <w:rPr>
          <w:rFonts w:asciiTheme="minorHAnsi" w:eastAsia="Calibri" w:hAnsiTheme="minorHAnsi"/>
          <w:b/>
          <w:color w:val="365F91"/>
          <w:szCs w:val="22"/>
        </w:rPr>
        <w:t>essages</w:t>
      </w:r>
    </w:p>
    <w:p w:rsidR="002D6FFD" w:rsidRPr="00A91AC5" w:rsidRDefault="002D6FFD" w:rsidP="0008051E">
      <w:pPr>
        <w:tabs>
          <w:tab w:val="left" w:pos="2160"/>
        </w:tabs>
        <w:rPr>
          <w:rFonts w:asciiTheme="minorHAnsi" w:hAnsiTheme="minorHAnsi"/>
        </w:rPr>
      </w:pPr>
      <w:proofErr w:type="spellStart"/>
      <w:r w:rsidRPr="00A91AC5">
        <w:rPr>
          <w:rFonts w:asciiTheme="minorHAnsi" w:hAnsiTheme="minorHAnsi"/>
        </w:rPr>
        <w:t>Rapporteurs</w:t>
      </w:r>
      <w:proofErr w:type="spellEnd"/>
      <w:r w:rsidRPr="00A91AC5">
        <w:rPr>
          <w:rFonts w:asciiTheme="minorHAnsi" w:hAnsiTheme="minorHAnsi"/>
        </w:rPr>
        <w:t xml:space="preserve"> will provide</w:t>
      </w:r>
      <w:r w:rsidR="004015B2">
        <w:rPr>
          <w:rFonts w:asciiTheme="minorHAnsi" w:hAnsiTheme="minorHAnsi"/>
        </w:rPr>
        <w:t xml:space="preserve"> a five minute summary</w:t>
      </w:r>
      <w:r w:rsidRPr="00A91AC5">
        <w:rPr>
          <w:rFonts w:asciiTheme="minorHAnsi" w:hAnsiTheme="minorHAnsi"/>
        </w:rPr>
        <w:t xml:space="preserve"> of the group discussions.  The moderator will invite other participants to </w:t>
      </w:r>
      <w:r w:rsidR="00AF5B73" w:rsidRPr="00A91AC5">
        <w:rPr>
          <w:rFonts w:asciiTheme="minorHAnsi" w:hAnsiTheme="minorHAnsi"/>
        </w:rPr>
        <w:t xml:space="preserve">comment or </w:t>
      </w:r>
      <w:r w:rsidRPr="00A91AC5">
        <w:rPr>
          <w:rFonts w:asciiTheme="minorHAnsi" w:hAnsiTheme="minorHAnsi"/>
        </w:rPr>
        <w:t xml:space="preserve">ask questions.  At the end of the session, the keynote speaker will </w:t>
      </w:r>
      <w:r w:rsidR="00953985" w:rsidRPr="00A91AC5">
        <w:rPr>
          <w:rFonts w:asciiTheme="minorHAnsi" w:hAnsiTheme="minorHAnsi"/>
        </w:rPr>
        <w:t>reflect</w:t>
      </w:r>
      <w:r w:rsidR="00AF5B73" w:rsidRPr="00A91AC5">
        <w:rPr>
          <w:rFonts w:asciiTheme="minorHAnsi" w:hAnsiTheme="minorHAnsi"/>
        </w:rPr>
        <w:t xml:space="preserve"> briefly on </w:t>
      </w:r>
      <w:r w:rsidRPr="00A91AC5">
        <w:rPr>
          <w:rFonts w:asciiTheme="minorHAnsi" w:hAnsiTheme="minorHAnsi"/>
        </w:rPr>
        <w:t>the discussions</w:t>
      </w:r>
      <w:r w:rsidR="00953985" w:rsidRPr="00A91AC5">
        <w:rPr>
          <w:rFonts w:asciiTheme="minorHAnsi" w:hAnsiTheme="minorHAnsi"/>
        </w:rPr>
        <w:t>.</w:t>
      </w:r>
    </w:p>
    <w:p w:rsidR="002D6FFD" w:rsidRPr="00A91AC5" w:rsidRDefault="002D6FFD" w:rsidP="0008051E">
      <w:pPr>
        <w:tabs>
          <w:tab w:val="left" w:pos="2160"/>
        </w:tabs>
        <w:rPr>
          <w:rFonts w:asciiTheme="minorHAnsi" w:hAnsiTheme="minorHAnsi"/>
        </w:rPr>
      </w:pPr>
    </w:p>
    <w:p w:rsidR="00625F5B" w:rsidRPr="00A91AC5" w:rsidRDefault="00625F5B" w:rsidP="0008051E">
      <w:pPr>
        <w:rPr>
          <w:rFonts w:asciiTheme="minorHAnsi" w:hAnsiTheme="minorHAnsi"/>
          <w:b/>
        </w:rPr>
      </w:pPr>
    </w:p>
    <w:p w:rsidR="00625F5B" w:rsidRPr="001D606B" w:rsidRDefault="00625F5B" w:rsidP="001D606B">
      <w:pPr>
        <w:jc w:val="center"/>
        <w:rPr>
          <w:rFonts w:cs="Arial"/>
          <w:b/>
          <w:color w:val="365F91" w:themeColor="accent1" w:themeShade="BF"/>
        </w:rPr>
      </w:pPr>
      <w:r w:rsidRPr="001D606B">
        <w:rPr>
          <w:rFonts w:cs="Arial"/>
          <w:b/>
          <w:color w:val="365F91" w:themeColor="accent1" w:themeShade="BF"/>
        </w:rPr>
        <w:t>S E S S I O N   B A C K G R O U N D</w:t>
      </w:r>
    </w:p>
    <w:p w:rsidR="00625F5B" w:rsidRPr="00A91AC5" w:rsidRDefault="00625F5B" w:rsidP="0008051E">
      <w:pPr>
        <w:ind w:left="1440" w:hanging="1440"/>
        <w:rPr>
          <w:rFonts w:asciiTheme="minorHAnsi" w:hAnsiTheme="minorHAnsi"/>
          <w:b/>
          <w:color w:val="365F91" w:themeColor="accent1" w:themeShade="BF"/>
        </w:rPr>
      </w:pPr>
    </w:p>
    <w:p w:rsidR="00625F5B" w:rsidRPr="00A91AC5" w:rsidRDefault="00625F5B" w:rsidP="0008051E">
      <w:pPr>
        <w:ind w:left="1440" w:hanging="1440"/>
        <w:rPr>
          <w:rFonts w:asciiTheme="minorHAnsi" w:hAnsiTheme="minorHAnsi"/>
          <w:b/>
          <w:color w:val="365F91" w:themeColor="accent1" w:themeShade="BF"/>
        </w:rPr>
      </w:pPr>
      <w:r w:rsidRPr="00A91AC5">
        <w:rPr>
          <w:rFonts w:asciiTheme="minorHAnsi" w:hAnsiTheme="minorHAnsi"/>
          <w:b/>
          <w:color w:val="365F91" w:themeColor="accent1" w:themeShade="BF"/>
        </w:rPr>
        <w:t>Objectives</w:t>
      </w:r>
      <w:r w:rsidRPr="00A91AC5">
        <w:rPr>
          <w:rFonts w:asciiTheme="minorHAnsi" w:hAnsiTheme="minorHAnsi"/>
          <w:b/>
          <w:color w:val="365F91" w:themeColor="accent1" w:themeShade="BF"/>
        </w:rPr>
        <w:tab/>
      </w:r>
    </w:p>
    <w:p w:rsidR="00625F5B" w:rsidRPr="00A91AC5" w:rsidRDefault="00625F5B" w:rsidP="001D606B">
      <w:pPr>
        <w:tabs>
          <w:tab w:val="left" w:pos="2160"/>
        </w:tabs>
        <w:rPr>
          <w:rFonts w:asciiTheme="minorHAnsi" w:hAnsiTheme="minorHAnsi"/>
        </w:rPr>
      </w:pPr>
      <w:r w:rsidRPr="001D606B">
        <w:rPr>
          <w:rFonts w:asciiTheme="minorHAnsi" w:hAnsiTheme="minorHAnsi"/>
        </w:rPr>
        <w:t>T</w:t>
      </w:r>
      <w:r w:rsidR="001D606B">
        <w:rPr>
          <w:rFonts w:asciiTheme="minorHAnsi" w:hAnsiTheme="minorHAnsi"/>
        </w:rPr>
        <w:t xml:space="preserve">his session will </w:t>
      </w:r>
      <w:r w:rsidRPr="001D606B">
        <w:rPr>
          <w:rFonts w:asciiTheme="minorHAnsi" w:hAnsiTheme="minorHAnsi"/>
        </w:rPr>
        <w:t xml:space="preserve">provide an opportunity for </w:t>
      </w:r>
      <w:r w:rsidR="00082A7C" w:rsidRPr="001D606B">
        <w:rPr>
          <w:rFonts w:asciiTheme="minorHAnsi" w:hAnsiTheme="minorHAnsi"/>
        </w:rPr>
        <w:t xml:space="preserve">the broader CIF stakeholder community to discuss the benefits and </w:t>
      </w:r>
      <w:r w:rsidRPr="001D606B">
        <w:rPr>
          <w:rFonts w:asciiTheme="minorHAnsi" w:hAnsiTheme="minorHAnsi"/>
        </w:rPr>
        <w:t>opportunities for engaging the private sector in climate resilience activities through the PPCR</w:t>
      </w:r>
      <w:r w:rsidR="001D606B">
        <w:rPr>
          <w:rFonts w:asciiTheme="minorHAnsi" w:hAnsiTheme="minorHAnsi"/>
        </w:rPr>
        <w:t>.  Stakeholders will</w:t>
      </w:r>
      <w:r w:rsidR="00AF5B73" w:rsidRPr="00A91AC5">
        <w:rPr>
          <w:rFonts w:asciiTheme="minorHAnsi" w:hAnsiTheme="minorHAnsi"/>
        </w:rPr>
        <w:t xml:space="preserve"> discuss avenues for</w:t>
      </w:r>
      <w:r w:rsidRPr="00A91AC5">
        <w:rPr>
          <w:rFonts w:asciiTheme="minorHAnsi" w:hAnsiTheme="minorHAnsi"/>
        </w:rPr>
        <w:t xml:space="preserve"> increased and effective participation </w:t>
      </w:r>
      <w:r w:rsidR="00AF5B73" w:rsidRPr="00A91AC5">
        <w:rPr>
          <w:rFonts w:asciiTheme="minorHAnsi" w:hAnsiTheme="minorHAnsi"/>
        </w:rPr>
        <w:t>by</w:t>
      </w:r>
      <w:r w:rsidRPr="00A91AC5">
        <w:rPr>
          <w:rFonts w:asciiTheme="minorHAnsi" w:hAnsiTheme="minorHAnsi"/>
        </w:rPr>
        <w:t xml:space="preserve"> the private sector in the PPCR</w:t>
      </w:r>
    </w:p>
    <w:p w:rsidR="00625F5B" w:rsidRPr="00A91AC5" w:rsidRDefault="00625F5B" w:rsidP="0008051E">
      <w:pPr>
        <w:ind w:left="1440" w:hanging="1440"/>
        <w:rPr>
          <w:rFonts w:asciiTheme="minorHAnsi" w:hAnsiTheme="minorHAnsi"/>
          <w:b/>
          <w:color w:val="365F91" w:themeColor="accent1" w:themeShade="BF"/>
          <w:highlight w:val="yellow"/>
        </w:rPr>
      </w:pPr>
    </w:p>
    <w:p w:rsidR="001467CA" w:rsidRPr="001D606B" w:rsidRDefault="002A3371" w:rsidP="001D606B">
      <w:pPr>
        <w:ind w:left="1440" w:hanging="1440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365F91" w:themeColor="accent1" w:themeShade="BF"/>
        </w:rPr>
        <w:t>Background</w:t>
      </w:r>
    </w:p>
    <w:p w:rsidR="005244D1" w:rsidRPr="00A91AC5" w:rsidRDefault="001467CA" w:rsidP="0008051E">
      <w:pPr>
        <w:tabs>
          <w:tab w:val="left" w:pos="2160"/>
        </w:tabs>
        <w:rPr>
          <w:rFonts w:asciiTheme="minorHAnsi" w:hAnsiTheme="minorHAnsi"/>
        </w:rPr>
      </w:pPr>
      <w:r w:rsidRPr="00A91AC5">
        <w:rPr>
          <w:rFonts w:asciiTheme="minorHAnsi" w:hAnsiTheme="minorHAnsi"/>
        </w:rPr>
        <w:t xml:space="preserve">Active participation of the private sector in adaptation would be expected given the high exposure of a wide range of business to climate change and the </w:t>
      </w:r>
      <w:r w:rsidR="005244D1" w:rsidRPr="00A91AC5">
        <w:rPr>
          <w:rFonts w:asciiTheme="minorHAnsi" w:hAnsiTheme="minorHAnsi"/>
        </w:rPr>
        <w:t>potential</w:t>
      </w:r>
      <w:r w:rsidRPr="00A91AC5">
        <w:rPr>
          <w:rFonts w:asciiTheme="minorHAnsi" w:hAnsiTheme="minorHAnsi"/>
        </w:rPr>
        <w:t xml:space="preserve"> effects on profit. </w:t>
      </w:r>
      <w:r w:rsidR="005244D1" w:rsidRPr="00A91AC5">
        <w:rPr>
          <w:rFonts w:asciiTheme="minorHAnsi" w:hAnsiTheme="minorHAnsi"/>
        </w:rPr>
        <w:t xml:space="preserve">In addition, the private sector can play a significant role as a </w:t>
      </w:r>
      <w:r w:rsidR="00C67FA4">
        <w:rPr>
          <w:rFonts w:asciiTheme="minorHAnsi" w:hAnsiTheme="minorHAnsi"/>
        </w:rPr>
        <w:t>user and supplier</w:t>
      </w:r>
      <w:r w:rsidR="005244D1" w:rsidRPr="00A91AC5">
        <w:rPr>
          <w:rFonts w:asciiTheme="minorHAnsi" w:hAnsiTheme="minorHAnsi"/>
        </w:rPr>
        <w:t xml:space="preserve"> of goods and services</w:t>
      </w:r>
      <w:r w:rsidR="00C67FA4">
        <w:rPr>
          <w:rFonts w:asciiTheme="minorHAnsi" w:hAnsiTheme="minorHAnsi"/>
        </w:rPr>
        <w:t xml:space="preserve"> for climate resilience</w:t>
      </w:r>
      <w:r w:rsidR="005244D1" w:rsidRPr="00A91AC5">
        <w:rPr>
          <w:rFonts w:asciiTheme="minorHAnsi" w:hAnsiTheme="minorHAnsi"/>
        </w:rPr>
        <w:t xml:space="preserve">, including financial </w:t>
      </w:r>
      <w:r w:rsidR="00C67FA4">
        <w:rPr>
          <w:rFonts w:asciiTheme="minorHAnsi" w:hAnsiTheme="minorHAnsi"/>
        </w:rPr>
        <w:t>products</w:t>
      </w:r>
      <w:r w:rsidR="005244D1" w:rsidRPr="00A91AC5">
        <w:rPr>
          <w:rFonts w:asciiTheme="minorHAnsi" w:hAnsiTheme="minorHAnsi"/>
        </w:rPr>
        <w:t xml:space="preserve"> such as risk management tools, insurance and others.</w:t>
      </w:r>
    </w:p>
    <w:p w:rsidR="005244D1" w:rsidRPr="00A91AC5" w:rsidRDefault="005244D1" w:rsidP="0008051E">
      <w:pPr>
        <w:tabs>
          <w:tab w:val="left" w:pos="2160"/>
        </w:tabs>
        <w:rPr>
          <w:rFonts w:asciiTheme="minorHAnsi" w:hAnsiTheme="minorHAnsi"/>
        </w:rPr>
      </w:pPr>
    </w:p>
    <w:p w:rsidR="005244D1" w:rsidRPr="00A91AC5" w:rsidRDefault="001467CA" w:rsidP="0008051E">
      <w:pPr>
        <w:tabs>
          <w:tab w:val="left" w:pos="2160"/>
        </w:tabs>
        <w:rPr>
          <w:rFonts w:asciiTheme="minorHAnsi" w:hAnsiTheme="minorHAnsi"/>
        </w:rPr>
      </w:pPr>
      <w:r w:rsidRPr="00A91AC5">
        <w:rPr>
          <w:rFonts w:asciiTheme="minorHAnsi" w:hAnsiTheme="minorHAnsi"/>
        </w:rPr>
        <w:t xml:space="preserve">However, </w:t>
      </w:r>
      <w:r w:rsidR="005244D1" w:rsidRPr="00A91AC5">
        <w:rPr>
          <w:rFonts w:asciiTheme="minorHAnsi" w:hAnsiTheme="minorHAnsi"/>
        </w:rPr>
        <w:t>a number of barriers prevent</w:t>
      </w:r>
      <w:r w:rsidRPr="00A91AC5">
        <w:rPr>
          <w:rFonts w:asciiTheme="minorHAnsi" w:hAnsiTheme="minorHAnsi"/>
        </w:rPr>
        <w:t xml:space="preserve"> the private sector from considering climate resilience </w:t>
      </w:r>
      <w:r w:rsidR="005244D1" w:rsidRPr="00A91AC5">
        <w:rPr>
          <w:rFonts w:asciiTheme="minorHAnsi" w:hAnsiTheme="minorHAnsi"/>
        </w:rPr>
        <w:t>a worthwhile investment</w:t>
      </w:r>
      <w:r w:rsidRPr="00A91AC5">
        <w:rPr>
          <w:rFonts w:asciiTheme="minorHAnsi" w:hAnsiTheme="minorHAnsi"/>
        </w:rPr>
        <w:t xml:space="preserve">. Among these barriers, the most important include uncertainties and lack of information regarding future impacts; the long-term time horizon involved in vulnerability and adaptation analyses; the difficulties with valuating climate risks; and financial and economic barriers such as lack of access to </w:t>
      </w:r>
      <w:r w:rsidR="00C67FA4">
        <w:rPr>
          <w:rFonts w:asciiTheme="minorHAnsi" w:hAnsiTheme="minorHAnsi"/>
        </w:rPr>
        <w:t xml:space="preserve">credit or </w:t>
      </w:r>
      <w:r w:rsidRPr="00A91AC5">
        <w:rPr>
          <w:rFonts w:asciiTheme="minorHAnsi" w:hAnsiTheme="minorHAnsi"/>
        </w:rPr>
        <w:t>capital.</w:t>
      </w:r>
      <w:r w:rsidR="005244D1" w:rsidRPr="00A91AC5">
        <w:rPr>
          <w:rFonts w:asciiTheme="minorHAnsi" w:hAnsiTheme="minorHAnsi"/>
        </w:rPr>
        <w:t xml:space="preserve"> </w:t>
      </w:r>
      <w:r w:rsidRPr="00A91AC5">
        <w:rPr>
          <w:rFonts w:asciiTheme="minorHAnsi" w:hAnsiTheme="minorHAnsi"/>
        </w:rPr>
        <w:t xml:space="preserve">Understanding and addressing these barriers is essential to </w:t>
      </w:r>
      <w:r w:rsidR="005244D1" w:rsidRPr="00A91AC5">
        <w:rPr>
          <w:rFonts w:asciiTheme="minorHAnsi" w:hAnsiTheme="minorHAnsi"/>
        </w:rPr>
        <w:t>engage the full potential of</w:t>
      </w:r>
      <w:r w:rsidRPr="00A91AC5">
        <w:rPr>
          <w:rFonts w:asciiTheme="minorHAnsi" w:hAnsiTheme="minorHAnsi"/>
        </w:rPr>
        <w:t xml:space="preserve"> the private sector</w:t>
      </w:r>
      <w:r w:rsidR="005244D1" w:rsidRPr="00A91AC5">
        <w:rPr>
          <w:rFonts w:asciiTheme="minorHAnsi" w:hAnsiTheme="minorHAnsi"/>
        </w:rPr>
        <w:t xml:space="preserve"> in climate resilience</w:t>
      </w:r>
      <w:r w:rsidRPr="00A91AC5">
        <w:rPr>
          <w:rFonts w:asciiTheme="minorHAnsi" w:hAnsiTheme="minorHAnsi"/>
        </w:rPr>
        <w:t xml:space="preserve">. </w:t>
      </w:r>
    </w:p>
    <w:p w:rsidR="005244D1" w:rsidRPr="00A91AC5" w:rsidRDefault="005244D1" w:rsidP="0008051E">
      <w:pPr>
        <w:tabs>
          <w:tab w:val="left" w:pos="2160"/>
        </w:tabs>
        <w:rPr>
          <w:rFonts w:asciiTheme="minorHAnsi" w:hAnsiTheme="minorHAnsi"/>
        </w:rPr>
      </w:pPr>
    </w:p>
    <w:p w:rsidR="007932EA" w:rsidRPr="00A91AC5" w:rsidRDefault="001467CA" w:rsidP="0008051E">
      <w:pPr>
        <w:tabs>
          <w:tab w:val="left" w:pos="2160"/>
        </w:tabs>
        <w:rPr>
          <w:rFonts w:asciiTheme="minorHAnsi" w:hAnsiTheme="minorHAnsi"/>
        </w:rPr>
      </w:pPr>
      <w:r w:rsidRPr="00A91AC5">
        <w:rPr>
          <w:rFonts w:asciiTheme="minorHAnsi" w:hAnsiTheme="minorHAnsi"/>
        </w:rPr>
        <w:t>Initiatives to actively involve the private sector in</w:t>
      </w:r>
      <w:r w:rsidR="005244D1" w:rsidRPr="00A91AC5">
        <w:rPr>
          <w:rFonts w:asciiTheme="minorHAnsi" w:hAnsiTheme="minorHAnsi"/>
        </w:rPr>
        <w:t xml:space="preserve"> adaptation planning and policy-</w:t>
      </w:r>
      <w:r w:rsidRPr="00A91AC5">
        <w:rPr>
          <w:rFonts w:asciiTheme="minorHAnsi" w:hAnsiTheme="minorHAnsi"/>
        </w:rPr>
        <w:t>making</w:t>
      </w:r>
      <w:r w:rsidR="005244D1" w:rsidRPr="00A91AC5">
        <w:rPr>
          <w:rFonts w:asciiTheme="minorHAnsi" w:hAnsiTheme="minorHAnsi"/>
        </w:rPr>
        <w:t xml:space="preserve"> </w:t>
      </w:r>
      <w:r w:rsidRPr="00A91AC5">
        <w:rPr>
          <w:rFonts w:asciiTheme="minorHAnsi" w:hAnsiTheme="minorHAnsi"/>
        </w:rPr>
        <w:t>are complementing global efforts to combat climate change. The Pilot Program for Climate Resilience provides an opportunity to explore how public initiatives and funding could act as a catalyst for private sector adaptation.</w:t>
      </w:r>
    </w:p>
    <w:sectPr w:rsidR="007932EA" w:rsidRPr="00A91AC5" w:rsidSect="007932EA">
      <w:pgSz w:w="12240" w:h="15840" w:code="1"/>
      <w:pgMar w:top="1440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9B" w:rsidRDefault="00CA349B" w:rsidP="00D116E9">
      <w:r>
        <w:separator/>
      </w:r>
    </w:p>
  </w:endnote>
  <w:endnote w:type="continuationSeparator" w:id="0">
    <w:p w:rsidR="00CA349B" w:rsidRDefault="00CA349B" w:rsidP="00D1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9B" w:rsidRDefault="00CA349B" w:rsidP="00D116E9">
      <w:r>
        <w:separator/>
      </w:r>
    </w:p>
  </w:footnote>
  <w:footnote w:type="continuationSeparator" w:id="0">
    <w:p w:rsidR="00CA349B" w:rsidRDefault="00CA349B" w:rsidP="00D11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251"/>
    <w:multiLevelType w:val="hybridMultilevel"/>
    <w:tmpl w:val="B8CC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62633"/>
    <w:multiLevelType w:val="hybridMultilevel"/>
    <w:tmpl w:val="63A08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84AC5"/>
    <w:multiLevelType w:val="hybridMultilevel"/>
    <w:tmpl w:val="67BC1168"/>
    <w:lvl w:ilvl="0" w:tplc="ADB6BE3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B7275"/>
    <w:multiLevelType w:val="hybridMultilevel"/>
    <w:tmpl w:val="5E2C19AE"/>
    <w:lvl w:ilvl="0" w:tplc="4CB6735E">
      <w:numFmt w:val="bullet"/>
      <w:lvlText w:val="-"/>
      <w:lvlJc w:val="left"/>
      <w:pPr>
        <w:ind w:left="225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27A92DE6"/>
    <w:multiLevelType w:val="hybridMultilevel"/>
    <w:tmpl w:val="369C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0AC8"/>
    <w:multiLevelType w:val="hybridMultilevel"/>
    <w:tmpl w:val="966E8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670E7"/>
    <w:multiLevelType w:val="hybridMultilevel"/>
    <w:tmpl w:val="2CE6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E116C"/>
    <w:multiLevelType w:val="hybridMultilevel"/>
    <w:tmpl w:val="63A655EE"/>
    <w:lvl w:ilvl="0" w:tplc="5048718C">
      <w:numFmt w:val="bullet"/>
      <w:lvlText w:val="-"/>
      <w:lvlJc w:val="left"/>
      <w:pPr>
        <w:ind w:left="225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350B19A9"/>
    <w:multiLevelType w:val="hybridMultilevel"/>
    <w:tmpl w:val="6A92F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A6B50"/>
    <w:multiLevelType w:val="hybridMultilevel"/>
    <w:tmpl w:val="7A0CA8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3281CA9"/>
    <w:multiLevelType w:val="hybridMultilevel"/>
    <w:tmpl w:val="F8D49390"/>
    <w:lvl w:ilvl="0" w:tplc="870669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DB0140E"/>
    <w:multiLevelType w:val="hybridMultilevel"/>
    <w:tmpl w:val="CB005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72389"/>
    <w:multiLevelType w:val="hybridMultilevel"/>
    <w:tmpl w:val="DC9288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7053C"/>
    <w:multiLevelType w:val="hybridMultilevel"/>
    <w:tmpl w:val="233A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5349D"/>
    <w:multiLevelType w:val="hybridMultilevel"/>
    <w:tmpl w:val="385ECC08"/>
    <w:lvl w:ilvl="0" w:tplc="301873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B5577A"/>
    <w:multiLevelType w:val="hybridMultilevel"/>
    <w:tmpl w:val="51A49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B2FAA"/>
    <w:multiLevelType w:val="hybridMultilevel"/>
    <w:tmpl w:val="BCE64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10595"/>
    <w:multiLevelType w:val="hybridMultilevel"/>
    <w:tmpl w:val="CA941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>
    <w:nsid w:val="770723AA"/>
    <w:multiLevelType w:val="hybridMultilevel"/>
    <w:tmpl w:val="7CD68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116F4"/>
    <w:multiLevelType w:val="hybridMultilevel"/>
    <w:tmpl w:val="E41A426C"/>
    <w:lvl w:ilvl="0" w:tplc="4FB65C0E">
      <w:start w:val="45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7E26F6"/>
    <w:multiLevelType w:val="hybridMultilevel"/>
    <w:tmpl w:val="EE1C2762"/>
    <w:lvl w:ilvl="0" w:tplc="013010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2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9"/>
  </w:num>
  <w:num w:numId="10">
    <w:abstractNumId w:val="6"/>
  </w:num>
  <w:num w:numId="11">
    <w:abstractNumId w:val="14"/>
  </w:num>
  <w:num w:numId="12">
    <w:abstractNumId w:val="16"/>
  </w:num>
  <w:num w:numId="13">
    <w:abstractNumId w:val="13"/>
  </w:num>
  <w:num w:numId="14">
    <w:abstractNumId w:val="18"/>
  </w:num>
  <w:num w:numId="15">
    <w:abstractNumId w:val="11"/>
  </w:num>
  <w:num w:numId="16">
    <w:abstractNumId w:val="0"/>
  </w:num>
  <w:num w:numId="17">
    <w:abstractNumId w:val="9"/>
  </w:num>
  <w:num w:numId="18">
    <w:abstractNumId w:val="15"/>
  </w:num>
  <w:num w:numId="19">
    <w:abstractNumId w:val="8"/>
  </w:num>
  <w:num w:numId="20">
    <w:abstractNumId w:val="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3009">
      <o:colormenu v:ext="edit" fillcolor="none [1302]" strokecolor="none [2406]" shadowcolor="none [194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44AA0"/>
    <w:rsid w:val="0006195C"/>
    <w:rsid w:val="00074F1E"/>
    <w:rsid w:val="0008051E"/>
    <w:rsid w:val="00082A7C"/>
    <w:rsid w:val="0009559A"/>
    <w:rsid w:val="000B27A1"/>
    <w:rsid w:val="000C036C"/>
    <w:rsid w:val="000C5092"/>
    <w:rsid w:val="00103445"/>
    <w:rsid w:val="001168C8"/>
    <w:rsid w:val="0014574D"/>
    <w:rsid w:val="001467CA"/>
    <w:rsid w:val="001628B6"/>
    <w:rsid w:val="001734FE"/>
    <w:rsid w:val="00194425"/>
    <w:rsid w:val="001A0EF9"/>
    <w:rsid w:val="001B19AF"/>
    <w:rsid w:val="001B5066"/>
    <w:rsid w:val="001C2FA3"/>
    <w:rsid w:val="001D606B"/>
    <w:rsid w:val="001E0C57"/>
    <w:rsid w:val="001E7B9D"/>
    <w:rsid w:val="001F6276"/>
    <w:rsid w:val="00220641"/>
    <w:rsid w:val="002243DE"/>
    <w:rsid w:val="00226F34"/>
    <w:rsid w:val="0025177A"/>
    <w:rsid w:val="002A2DBE"/>
    <w:rsid w:val="002A3371"/>
    <w:rsid w:val="002A4A44"/>
    <w:rsid w:val="002B4A36"/>
    <w:rsid w:val="002C42C2"/>
    <w:rsid w:val="002D550F"/>
    <w:rsid w:val="002D6FFD"/>
    <w:rsid w:val="002E74C9"/>
    <w:rsid w:val="00305027"/>
    <w:rsid w:val="00307847"/>
    <w:rsid w:val="00316536"/>
    <w:rsid w:val="003273EC"/>
    <w:rsid w:val="003750F2"/>
    <w:rsid w:val="003816EE"/>
    <w:rsid w:val="003821F7"/>
    <w:rsid w:val="003A7E6A"/>
    <w:rsid w:val="003B24BB"/>
    <w:rsid w:val="003D5731"/>
    <w:rsid w:val="003E32AC"/>
    <w:rsid w:val="004015B2"/>
    <w:rsid w:val="004309D3"/>
    <w:rsid w:val="00465FF8"/>
    <w:rsid w:val="00466A80"/>
    <w:rsid w:val="00486461"/>
    <w:rsid w:val="004A0711"/>
    <w:rsid w:val="004B2D12"/>
    <w:rsid w:val="004D53CB"/>
    <w:rsid w:val="004F190E"/>
    <w:rsid w:val="00520020"/>
    <w:rsid w:val="005244D1"/>
    <w:rsid w:val="00547037"/>
    <w:rsid w:val="00557011"/>
    <w:rsid w:val="00583A4B"/>
    <w:rsid w:val="005A69AA"/>
    <w:rsid w:val="005B2F88"/>
    <w:rsid w:val="00622AAF"/>
    <w:rsid w:val="00625F5B"/>
    <w:rsid w:val="00631688"/>
    <w:rsid w:val="0066273A"/>
    <w:rsid w:val="006B750B"/>
    <w:rsid w:val="006D70E8"/>
    <w:rsid w:val="006F4724"/>
    <w:rsid w:val="006F6D73"/>
    <w:rsid w:val="00734A5D"/>
    <w:rsid w:val="00744AA0"/>
    <w:rsid w:val="007517AD"/>
    <w:rsid w:val="007932EA"/>
    <w:rsid w:val="007B094B"/>
    <w:rsid w:val="007C40E8"/>
    <w:rsid w:val="007F0799"/>
    <w:rsid w:val="008064C2"/>
    <w:rsid w:val="008231D3"/>
    <w:rsid w:val="0083022D"/>
    <w:rsid w:val="008313DD"/>
    <w:rsid w:val="0084290D"/>
    <w:rsid w:val="00842B26"/>
    <w:rsid w:val="008A69CC"/>
    <w:rsid w:val="008B5FF6"/>
    <w:rsid w:val="008C3D04"/>
    <w:rsid w:val="008D2ACA"/>
    <w:rsid w:val="008D440F"/>
    <w:rsid w:val="00912F69"/>
    <w:rsid w:val="00941200"/>
    <w:rsid w:val="00953985"/>
    <w:rsid w:val="00972067"/>
    <w:rsid w:val="00985CA6"/>
    <w:rsid w:val="00987745"/>
    <w:rsid w:val="00996133"/>
    <w:rsid w:val="009A19A5"/>
    <w:rsid w:val="009C0964"/>
    <w:rsid w:val="009F27CE"/>
    <w:rsid w:val="00A85482"/>
    <w:rsid w:val="00A87B3D"/>
    <w:rsid w:val="00A91AC5"/>
    <w:rsid w:val="00AB3C53"/>
    <w:rsid w:val="00AF5B73"/>
    <w:rsid w:val="00B03DAF"/>
    <w:rsid w:val="00B30191"/>
    <w:rsid w:val="00B3170E"/>
    <w:rsid w:val="00B41E97"/>
    <w:rsid w:val="00B5416E"/>
    <w:rsid w:val="00BE02D6"/>
    <w:rsid w:val="00BE07DB"/>
    <w:rsid w:val="00C00FC5"/>
    <w:rsid w:val="00C26059"/>
    <w:rsid w:val="00C67FA4"/>
    <w:rsid w:val="00C86CEA"/>
    <w:rsid w:val="00C90D7B"/>
    <w:rsid w:val="00C93315"/>
    <w:rsid w:val="00CA349B"/>
    <w:rsid w:val="00CA420C"/>
    <w:rsid w:val="00CE08CB"/>
    <w:rsid w:val="00D01F27"/>
    <w:rsid w:val="00D105F2"/>
    <w:rsid w:val="00D116E9"/>
    <w:rsid w:val="00D20F39"/>
    <w:rsid w:val="00D244C1"/>
    <w:rsid w:val="00D4772F"/>
    <w:rsid w:val="00D52AC9"/>
    <w:rsid w:val="00DA2BEE"/>
    <w:rsid w:val="00E63E46"/>
    <w:rsid w:val="00E66E08"/>
    <w:rsid w:val="00EC1A75"/>
    <w:rsid w:val="00ED0A22"/>
    <w:rsid w:val="00ED616F"/>
    <w:rsid w:val="00ED6A76"/>
    <w:rsid w:val="00ED6CF5"/>
    <w:rsid w:val="00F22783"/>
    <w:rsid w:val="00F631AE"/>
    <w:rsid w:val="00F75E04"/>
    <w:rsid w:val="00F978DD"/>
    <w:rsid w:val="00FC3D89"/>
    <w:rsid w:val="00FC6AF5"/>
    <w:rsid w:val="00FD061F"/>
    <w:rsid w:val="00FF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 [1302]" strokecolor="none [2406]" shadow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A0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4A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4AA0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744AA0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E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116E9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D116E9"/>
    <w:rPr>
      <w:rFonts w:ascii="Arial" w:eastAsia="Times New Roman" w:hAnsi="Arial" w:cs="Times New Roman"/>
      <w:sz w:val="18"/>
      <w:szCs w:val="20"/>
    </w:rPr>
  </w:style>
  <w:style w:type="character" w:styleId="FootnoteReference">
    <w:name w:val="footnote reference"/>
    <w:basedOn w:val="DefaultParagraphFont"/>
    <w:semiHidden/>
    <w:rsid w:val="00D116E9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1E0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C57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70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70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70E"/>
    <w:rPr>
      <w:b/>
      <w:bCs/>
    </w:rPr>
  </w:style>
  <w:style w:type="paragraph" w:styleId="Revision">
    <w:name w:val="Revision"/>
    <w:hidden/>
    <w:uiPriority w:val="99"/>
    <w:semiHidden/>
    <w:rsid w:val="00B3170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85AC-4C58-4B83-AF5B-784306C2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Wb359487</dc:creator>
  <cp:lastModifiedBy>Nasser C. Brahim</cp:lastModifiedBy>
  <cp:revision>12</cp:revision>
  <cp:lastPrinted>2011-04-25T18:41:00Z</cp:lastPrinted>
  <dcterms:created xsi:type="dcterms:W3CDTF">2011-05-12T18:43:00Z</dcterms:created>
  <dcterms:modified xsi:type="dcterms:W3CDTF">2011-05-16T18:12:00Z</dcterms:modified>
</cp:coreProperties>
</file>