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39" w:rsidRDefault="00287139" w:rsidP="00E66874">
      <w:pPr>
        <w:spacing w:after="0" w:line="240" w:lineRule="auto"/>
        <w:jc w:val="center"/>
        <w:rPr>
          <w:b/>
          <w:sz w:val="24"/>
          <w:szCs w:val="24"/>
        </w:rPr>
      </w:pPr>
      <w:r w:rsidRPr="00287139">
        <w:rPr>
          <w:b/>
          <w:noProof/>
          <w:sz w:val="24"/>
          <w:szCs w:val="24"/>
        </w:rPr>
        <w:drawing>
          <wp:anchor distT="0" distB="0" distL="114300" distR="114300" simplePos="0" relativeHeight="251659264" behindDoc="0" locked="0" layoutInCell="1" allowOverlap="1">
            <wp:simplePos x="0" y="0"/>
            <wp:positionH relativeFrom="margin">
              <wp:posOffset>1104900</wp:posOffset>
            </wp:positionH>
            <wp:positionV relativeFrom="margin">
              <wp:posOffset>-133350</wp:posOffset>
            </wp:positionV>
            <wp:extent cx="3781425" cy="1057275"/>
            <wp:effectExtent l="19050" t="0" r="952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1057275"/>
                    </a:xfrm>
                    <a:prstGeom prst="rect">
                      <a:avLst/>
                    </a:prstGeom>
                    <a:noFill/>
                    <a:ln w="9525">
                      <a:noFill/>
                      <a:miter lim="800000"/>
                      <a:headEnd/>
                      <a:tailEnd/>
                    </a:ln>
                  </pic:spPr>
                </pic:pic>
              </a:graphicData>
            </a:graphic>
          </wp:anchor>
        </w:drawing>
      </w:r>
    </w:p>
    <w:p w:rsidR="00287139" w:rsidRDefault="00287139" w:rsidP="00E66874">
      <w:pPr>
        <w:spacing w:after="0" w:line="240" w:lineRule="auto"/>
        <w:jc w:val="center"/>
        <w:rPr>
          <w:b/>
          <w:sz w:val="24"/>
          <w:szCs w:val="24"/>
        </w:rPr>
      </w:pPr>
    </w:p>
    <w:p w:rsidR="00287139" w:rsidRDefault="00287139" w:rsidP="00E66874">
      <w:pPr>
        <w:spacing w:after="0" w:line="240" w:lineRule="auto"/>
        <w:jc w:val="center"/>
        <w:rPr>
          <w:b/>
          <w:sz w:val="24"/>
          <w:szCs w:val="24"/>
        </w:rPr>
      </w:pPr>
    </w:p>
    <w:p w:rsidR="00DB2FF7" w:rsidRDefault="00DB2FF7" w:rsidP="0057381B">
      <w:pPr>
        <w:spacing w:after="0" w:line="240" w:lineRule="auto"/>
        <w:jc w:val="center"/>
        <w:rPr>
          <w:b/>
          <w:color w:val="365F91" w:themeColor="accent1" w:themeShade="BF"/>
          <w:sz w:val="32"/>
          <w:szCs w:val="32"/>
        </w:rPr>
      </w:pPr>
    </w:p>
    <w:p w:rsidR="00DB2FF7" w:rsidRDefault="00DB2FF7" w:rsidP="0057381B">
      <w:pPr>
        <w:spacing w:after="0" w:line="240" w:lineRule="auto"/>
        <w:jc w:val="center"/>
        <w:rPr>
          <w:b/>
          <w:color w:val="365F91" w:themeColor="accent1" w:themeShade="BF"/>
          <w:sz w:val="32"/>
          <w:szCs w:val="32"/>
        </w:rPr>
      </w:pPr>
    </w:p>
    <w:p w:rsidR="001D2F54" w:rsidRDefault="001D2F54" w:rsidP="001D2F54">
      <w:pPr>
        <w:spacing w:after="0" w:line="240" w:lineRule="auto"/>
        <w:jc w:val="center"/>
        <w:rPr>
          <w:b/>
          <w:color w:val="365F91" w:themeColor="accent1" w:themeShade="BF"/>
          <w:sz w:val="32"/>
          <w:szCs w:val="32"/>
        </w:rPr>
      </w:pPr>
      <w:r w:rsidRPr="001D2F54">
        <w:rPr>
          <w:b/>
          <w:color w:val="365F91" w:themeColor="accent1" w:themeShade="BF"/>
          <w:sz w:val="32"/>
          <w:szCs w:val="32"/>
        </w:rPr>
        <w:t>Symposium on the Opportunities for Near-term Climate Protection and Air Quality Benefits</w:t>
      </w:r>
    </w:p>
    <w:p w:rsidR="001D2F54" w:rsidRDefault="001D2F54" w:rsidP="001D2F54">
      <w:pPr>
        <w:jc w:val="center"/>
      </w:pPr>
      <w:r>
        <w:t>An event on black carbon and tropospheric ozone and its precursors organi</w:t>
      </w:r>
      <w:r w:rsidR="00140615">
        <w:t>z</w:t>
      </w:r>
      <w:r>
        <w:t>ed by the United Nations Environment Programme (UNEP)</w:t>
      </w:r>
    </w:p>
    <w:p w:rsidR="00287139" w:rsidRPr="00DB2FF7" w:rsidRDefault="00287139" w:rsidP="00DB2FF7">
      <w:pPr>
        <w:spacing w:after="0" w:line="240" w:lineRule="auto"/>
        <w:jc w:val="center"/>
        <w:rPr>
          <w:b/>
          <w:color w:val="365F91" w:themeColor="accent1" w:themeShade="BF"/>
          <w:sz w:val="24"/>
          <w:szCs w:val="24"/>
        </w:rPr>
      </w:pPr>
      <w:r w:rsidRPr="00DB2FF7">
        <w:rPr>
          <w:b/>
          <w:color w:val="365F91" w:themeColor="accent1" w:themeShade="BF"/>
          <w:sz w:val="24"/>
          <w:szCs w:val="24"/>
        </w:rPr>
        <w:t>Jun</w:t>
      </w:r>
      <w:r w:rsidR="00DB2FF7" w:rsidRPr="00DB2FF7">
        <w:rPr>
          <w:b/>
          <w:color w:val="365F91" w:themeColor="accent1" w:themeShade="BF"/>
          <w:sz w:val="24"/>
          <w:szCs w:val="24"/>
        </w:rPr>
        <w:t>e 2</w:t>
      </w:r>
      <w:r w:rsidR="004B094B">
        <w:rPr>
          <w:b/>
          <w:color w:val="365F91" w:themeColor="accent1" w:themeShade="BF"/>
          <w:sz w:val="24"/>
          <w:szCs w:val="24"/>
        </w:rPr>
        <w:t>5</w:t>
      </w:r>
      <w:r w:rsidR="00DB2FF7" w:rsidRPr="00DB2FF7">
        <w:rPr>
          <w:b/>
          <w:color w:val="365F91" w:themeColor="accent1" w:themeShade="BF"/>
          <w:sz w:val="24"/>
          <w:szCs w:val="24"/>
        </w:rPr>
        <w:t xml:space="preserve">, 2011; </w:t>
      </w:r>
      <w:r w:rsidR="00B859DB">
        <w:rPr>
          <w:b/>
          <w:color w:val="365F91" w:themeColor="accent1" w:themeShade="BF"/>
          <w:sz w:val="24"/>
          <w:szCs w:val="24"/>
        </w:rPr>
        <w:t>2:30</w:t>
      </w:r>
      <w:r w:rsidR="006533B7" w:rsidRPr="00DB2FF7">
        <w:rPr>
          <w:b/>
          <w:color w:val="365F91" w:themeColor="accent1" w:themeShade="BF"/>
          <w:sz w:val="24"/>
          <w:szCs w:val="24"/>
        </w:rPr>
        <w:t>-</w:t>
      </w:r>
      <w:r w:rsidR="00B859DB">
        <w:rPr>
          <w:b/>
          <w:color w:val="365F91" w:themeColor="accent1" w:themeShade="BF"/>
          <w:sz w:val="24"/>
          <w:szCs w:val="24"/>
        </w:rPr>
        <w:t>4</w:t>
      </w:r>
      <w:r w:rsidR="00DB2FF7" w:rsidRPr="00DB2FF7">
        <w:rPr>
          <w:b/>
          <w:color w:val="365F91" w:themeColor="accent1" w:themeShade="BF"/>
          <w:sz w:val="24"/>
          <w:szCs w:val="24"/>
        </w:rPr>
        <w:t>:</w:t>
      </w:r>
      <w:r w:rsidR="00B859DB">
        <w:rPr>
          <w:b/>
          <w:color w:val="365F91" w:themeColor="accent1" w:themeShade="BF"/>
          <w:sz w:val="24"/>
          <w:szCs w:val="24"/>
        </w:rPr>
        <w:t>3</w:t>
      </w:r>
      <w:r w:rsidR="00DB2FF7">
        <w:rPr>
          <w:b/>
          <w:color w:val="365F91" w:themeColor="accent1" w:themeShade="BF"/>
          <w:sz w:val="24"/>
          <w:szCs w:val="24"/>
        </w:rPr>
        <w:t>0</w:t>
      </w:r>
      <w:r w:rsidR="006533B7" w:rsidRPr="00DB2FF7">
        <w:rPr>
          <w:b/>
          <w:color w:val="365F91" w:themeColor="accent1" w:themeShade="BF"/>
          <w:sz w:val="24"/>
          <w:szCs w:val="24"/>
        </w:rPr>
        <w:t>pm</w:t>
      </w:r>
    </w:p>
    <w:p w:rsidR="00DB2FF7" w:rsidRPr="00140615" w:rsidRDefault="00DB2FF7" w:rsidP="00DB2FF7">
      <w:pPr>
        <w:spacing w:after="0" w:line="240" w:lineRule="auto"/>
        <w:jc w:val="center"/>
        <w:rPr>
          <w:rFonts w:ascii="Calibri" w:eastAsia="Calibri" w:hAnsi="Calibri"/>
          <w:color w:val="365F91" w:themeColor="accent1" w:themeShade="BF"/>
          <w:sz w:val="24"/>
          <w:szCs w:val="24"/>
        </w:rPr>
      </w:pPr>
    </w:p>
    <w:p w:rsidR="0057381B" w:rsidRPr="00DB2FF7" w:rsidRDefault="00287139" w:rsidP="00DB2FF7">
      <w:pPr>
        <w:spacing w:after="0" w:line="240" w:lineRule="auto"/>
        <w:jc w:val="center"/>
        <w:rPr>
          <w:b/>
          <w:color w:val="365F91" w:themeColor="accent1" w:themeShade="BF"/>
          <w:sz w:val="24"/>
          <w:szCs w:val="24"/>
        </w:rPr>
      </w:pPr>
      <w:r w:rsidRPr="00DB2FF7">
        <w:rPr>
          <w:rFonts w:ascii="Calibri" w:eastAsia="Calibri" w:hAnsi="Calibri"/>
          <w:b/>
          <w:color w:val="365F91" w:themeColor="accent1" w:themeShade="BF"/>
          <w:sz w:val="24"/>
          <w:szCs w:val="24"/>
        </w:rPr>
        <w:t>A G E N D A</w:t>
      </w:r>
      <w:r w:rsidRPr="00DB2FF7">
        <w:rPr>
          <w:b/>
          <w:color w:val="365F91" w:themeColor="accent1" w:themeShade="BF"/>
          <w:sz w:val="24"/>
          <w:szCs w:val="24"/>
        </w:rPr>
        <w:t xml:space="preserve"> </w:t>
      </w:r>
    </w:p>
    <w:p w:rsidR="00FD3041" w:rsidRDefault="00FD3041" w:rsidP="00DB2FF7">
      <w:pPr>
        <w:spacing w:after="0" w:line="240" w:lineRule="auto"/>
        <w:jc w:val="center"/>
        <w:rPr>
          <w:b/>
          <w:color w:val="365F91" w:themeColor="accent1" w:themeShade="BF"/>
          <w:sz w:val="24"/>
          <w:szCs w:val="24"/>
        </w:rPr>
      </w:pPr>
    </w:p>
    <w:p w:rsidR="00140615" w:rsidRPr="00DB2FF7" w:rsidRDefault="00140615" w:rsidP="00DB2FF7">
      <w:pPr>
        <w:spacing w:after="0" w:line="240" w:lineRule="auto"/>
        <w:jc w:val="center"/>
        <w:rPr>
          <w:b/>
          <w:color w:val="365F91" w:themeColor="accent1" w:themeShade="BF"/>
          <w:sz w:val="24"/>
          <w:szCs w:val="24"/>
        </w:rPr>
      </w:pPr>
    </w:p>
    <w:p w:rsidR="001D2F54" w:rsidRPr="00140615" w:rsidRDefault="001D2F54" w:rsidP="00140615">
      <w:pPr>
        <w:spacing w:after="0" w:line="240" w:lineRule="auto"/>
        <w:rPr>
          <w:b/>
          <w:color w:val="365F91" w:themeColor="accent1" w:themeShade="BF"/>
        </w:rPr>
      </w:pPr>
      <w:r w:rsidRPr="00140615">
        <w:rPr>
          <w:b/>
          <w:color w:val="365F91" w:themeColor="accent1" w:themeShade="BF"/>
        </w:rPr>
        <w:t>2</w:t>
      </w:r>
      <w:r w:rsidR="00DB2FF7" w:rsidRPr="00140615">
        <w:rPr>
          <w:b/>
          <w:color w:val="365F91" w:themeColor="accent1" w:themeShade="BF"/>
        </w:rPr>
        <w:t>:</w:t>
      </w:r>
      <w:r w:rsidR="00B859DB">
        <w:rPr>
          <w:b/>
          <w:color w:val="365F91" w:themeColor="accent1" w:themeShade="BF"/>
        </w:rPr>
        <w:t>30</w:t>
      </w:r>
      <w:r w:rsidR="00287139" w:rsidRPr="00140615">
        <w:rPr>
          <w:b/>
          <w:color w:val="365F91" w:themeColor="accent1" w:themeShade="BF"/>
        </w:rPr>
        <w:t>-</w:t>
      </w:r>
      <w:r w:rsidRPr="00140615">
        <w:rPr>
          <w:b/>
          <w:color w:val="365F91" w:themeColor="accent1" w:themeShade="BF"/>
        </w:rPr>
        <w:t>2</w:t>
      </w:r>
      <w:r w:rsidR="00287139" w:rsidRPr="00140615">
        <w:rPr>
          <w:b/>
          <w:color w:val="365F91" w:themeColor="accent1" w:themeShade="BF"/>
        </w:rPr>
        <w:t>:</w:t>
      </w:r>
      <w:r w:rsidR="00B859DB">
        <w:rPr>
          <w:b/>
          <w:color w:val="365F91" w:themeColor="accent1" w:themeShade="BF"/>
        </w:rPr>
        <w:t>4</w:t>
      </w:r>
      <w:r w:rsidR="00E1055F" w:rsidRPr="00140615">
        <w:rPr>
          <w:b/>
          <w:color w:val="365F91" w:themeColor="accent1" w:themeShade="BF"/>
        </w:rPr>
        <w:t>0</w:t>
      </w:r>
      <w:r w:rsidR="00287139" w:rsidRPr="00140615">
        <w:rPr>
          <w:b/>
          <w:color w:val="365F91" w:themeColor="accent1" w:themeShade="BF"/>
        </w:rPr>
        <w:t>pm: Introduct</w:t>
      </w:r>
      <w:r w:rsidRPr="00140615">
        <w:rPr>
          <w:b/>
          <w:color w:val="365F91" w:themeColor="accent1" w:themeShade="BF"/>
        </w:rPr>
        <w:t>ory Remarks</w:t>
      </w:r>
    </w:p>
    <w:p w:rsidR="001D2F54" w:rsidRPr="00140615" w:rsidRDefault="001D2F54" w:rsidP="00140615">
      <w:pPr>
        <w:spacing w:after="0" w:line="240" w:lineRule="auto"/>
      </w:pPr>
      <w:r w:rsidRPr="00140615">
        <w:t>Prof. Mary Scholes, Wits University, South Africa (Moderator)</w:t>
      </w:r>
    </w:p>
    <w:p w:rsidR="007A710C" w:rsidRPr="00140615" w:rsidRDefault="007A710C" w:rsidP="00140615">
      <w:pPr>
        <w:spacing w:after="0" w:line="240" w:lineRule="auto"/>
      </w:pPr>
    </w:p>
    <w:p w:rsidR="001D2F54" w:rsidRPr="00140615" w:rsidRDefault="001D2F54" w:rsidP="00140615">
      <w:pPr>
        <w:spacing w:after="0" w:line="240" w:lineRule="auto"/>
        <w:rPr>
          <w:i/>
          <w:lang w:val="fr-FR"/>
        </w:rPr>
      </w:pPr>
      <w:r w:rsidRPr="00140615">
        <w:rPr>
          <w:i/>
          <w:lang w:val="fr-FR"/>
        </w:rPr>
        <w:t>To be confirmed, UNEP: Objectives and structure of the Symposium</w:t>
      </w:r>
    </w:p>
    <w:p w:rsidR="005E1C88" w:rsidRPr="00140615" w:rsidRDefault="005E1C88" w:rsidP="00140615">
      <w:pPr>
        <w:spacing w:after="0" w:line="240" w:lineRule="auto"/>
        <w:rPr>
          <w:color w:val="4F81BD" w:themeColor="accent1"/>
        </w:rPr>
      </w:pPr>
    </w:p>
    <w:p w:rsidR="001D2F54" w:rsidRPr="00140615" w:rsidRDefault="001D2F54" w:rsidP="00140615">
      <w:pPr>
        <w:spacing w:after="0" w:line="240" w:lineRule="auto"/>
        <w:rPr>
          <w:b/>
          <w:color w:val="365F91" w:themeColor="accent1" w:themeShade="BF"/>
        </w:rPr>
      </w:pPr>
      <w:r w:rsidRPr="00140615">
        <w:rPr>
          <w:b/>
          <w:color w:val="365F91" w:themeColor="accent1" w:themeShade="BF"/>
        </w:rPr>
        <w:t>2:</w:t>
      </w:r>
      <w:r w:rsidR="00B859DB">
        <w:rPr>
          <w:b/>
          <w:color w:val="365F91" w:themeColor="accent1" w:themeShade="BF"/>
        </w:rPr>
        <w:t>4</w:t>
      </w:r>
      <w:r w:rsidR="00BF587F" w:rsidRPr="00140615">
        <w:rPr>
          <w:b/>
          <w:color w:val="365F91" w:themeColor="accent1" w:themeShade="BF"/>
        </w:rPr>
        <w:t>0-</w:t>
      </w:r>
      <w:r w:rsidRPr="00140615">
        <w:rPr>
          <w:b/>
          <w:color w:val="365F91" w:themeColor="accent1" w:themeShade="BF"/>
        </w:rPr>
        <w:t>3:</w:t>
      </w:r>
      <w:r w:rsidR="00B859DB">
        <w:rPr>
          <w:b/>
          <w:color w:val="365F91" w:themeColor="accent1" w:themeShade="BF"/>
        </w:rPr>
        <w:t xml:space="preserve">30 </w:t>
      </w:r>
      <w:r w:rsidR="00BF587F" w:rsidRPr="00140615">
        <w:rPr>
          <w:b/>
          <w:color w:val="365F91" w:themeColor="accent1" w:themeShade="BF"/>
        </w:rPr>
        <w:t xml:space="preserve">pm: </w:t>
      </w:r>
      <w:r w:rsidRPr="00140615">
        <w:rPr>
          <w:b/>
          <w:color w:val="365F91" w:themeColor="accent1" w:themeShade="BF"/>
        </w:rPr>
        <w:t>Findings of the UNEP/WMO Integrated Assessment of Black Carbon and Tropospheric Ozone</w:t>
      </w:r>
    </w:p>
    <w:p w:rsidR="00140615" w:rsidRPr="00140615" w:rsidRDefault="00140615" w:rsidP="00140615">
      <w:pPr>
        <w:spacing w:after="0" w:line="240" w:lineRule="auto"/>
      </w:pPr>
      <w:r w:rsidRPr="00140615">
        <w:t>Presenter: Dr. Johan Kuylenstierna, Director of SEI York Centre, Stockholm Environment Institute, University of York, UK</w:t>
      </w:r>
    </w:p>
    <w:p w:rsidR="001D2F54" w:rsidRPr="00140615" w:rsidRDefault="001D2F54" w:rsidP="00140615">
      <w:pPr>
        <w:spacing w:after="0" w:line="240" w:lineRule="auto"/>
        <w:rPr>
          <w:b/>
          <w:color w:val="365F91" w:themeColor="accent1" w:themeShade="BF"/>
        </w:rPr>
      </w:pPr>
    </w:p>
    <w:p w:rsidR="004A134D" w:rsidRPr="00140615" w:rsidRDefault="00140615" w:rsidP="00140615">
      <w:pPr>
        <w:spacing w:after="0" w:line="240" w:lineRule="auto"/>
      </w:pPr>
      <w:r w:rsidRPr="00140615">
        <w:t>Increasing interest in the potential for short-lived climate forcers to deliver near-term climate benefits and the realization of the potential for significant air quality benefits from their reduction prompted UN to initiate an integrated assessment focusing on black carbon and tropospheric ozone, and its precursors, especially methane. This recently completed assessment has shown that there is a large benefit for global and regional climate from taking action to reduce about 40% of methane emissions and about 75% of black carbon emissions. Full implementation of the identified measures would reduce future global warming by 0.5˚C (within a range of 0.2–0.7˚C) and would deliver significant regional climate benefits in sensitive regions such as the Himalayas and the Arctic. Implementation of the identified measures could also avoid 2.4 million premature deaths (within a range of 0.7–4.6 million) and the loss of 52 million tonnes (within a range of 30–140 million tonnes), 1–4 per cent, of the global production of maize, rice, soybean and wheat each year. This session will examine the main findings of the assessment.</w:t>
      </w:r>
    </w:p>
    <w:p w:rsidR="004A134D" w:rsidRPr="00140615" w:rsidRDefault="004A134D" w:rsidP="00140615">
      <w:pPr>
        <w:spacing w:after="0" w:line="240" w:lineRule="auto"/>
        <w:rPr>
          <w:b/>
        </w:rPr>
      </w:pPr>
    </w:p>
    <w:p w:rsidR="00140615" w:rsidRPr="00140615" w:rsidRDefault="00140615" w:rsidP="00140615">
      <w:pPr>
        <w:spacing w:after="0" w:line="240" w:lineRule="auto"/>
        <w:rPr>
          <w:b/>
          <w:color w:val="365F91" w:themeColor="accent1" w:themeShade="BF"/>
        </w:rPr>
      </w:pPr>
      <w:r w:rsidRPr="00140615">
        <w:rPr>
          <w:b/>
          <w:color w:val="365F91" w:themeColor="accent1" w:themeShade="BF"/>
        </w:rPr>
        <w:t>3.</w:t>
      </w:r>
      <w:r w:rsidR="00B859DB">
        <w:rPr>
          <w:b/>
          <w:color w:val="365F91" w:themeColor="accent1" w:themeShade="BF"/>
        </w:rPr>
        <w:t>30</w:t>
      </w:r>
      <w:r w:rsidRPr="00140615">
        <w:rPr>
          <w:b/>
          <w:color w:val="365F91" w:themeColor="accent1" w:themeShade="BF"/>
        </w:rPr>
        <w:t>-</w:t>
      </w:r>
      <w:r w:rsidR="00B859DB">
        <w:rPr>
          <w:b/>
          <w:color w:val="365F91" w:themeColor="accent1" w:themeShade="BF"/>
        </w:rPr>
        <w:t>4</w:t>
      </w:r>
      <w:r w:rsidRPr="00140615">
        <w:rPr>
          <w:b/>
          <w:color w:val="365F91" w:themeColor="accent1" w:themeShade="BF"/>
        </w:rPr>
        <w:t>.</w:t>
      </w:r>
      <w:r w:rsidR="00B859DB">
        <w:rPr>
          <w:b/>
          <w:color w:val="365F91" w:themeColor="accent1" w:themeShade="BF"/>
        </w:rPr>
        <w:t>15</w:t>
      </w:r>
      <w:r w:rsidRPr="00140615">
        <w:rPr>
          <w:b/>
          <w:color w:val="365F91" w:themeColor="accent1" w:themeShade="BF"/>
        </w:rPr>
        <w:t>pm: Implementing measures to reduce methane and black carbon emissions in different regions</w:t>
      </w:r>
    </w:p>
    <w:p w:rsidR="00140615" w:rsidRPr="00140615" w:rsidRDefault="00140615" w:rsidP="00140615">
      <w:pPr>
        <w:spacing w:after="0" w:line="240" w:lineRule="auto"/>
      </w:pPr>
      <w:r w:rsidRPr="00140615">
        <w:t>Presenter: Dr. Luisa Molina, MIT, Cambridge, USA</w:t>
      </w:r>
    </w:p>
    <w:p w:rsidR="00140615" w:rsidRPr="00140615" w:rsidRDefault="00140615" w:rsidP="00140615">
      <w:pPr>
        <w:spacing w:after="0" w:line="240" w:lineRule="auto"/>
      </w:pPr>
    </w:p>
    <w:p w:rsidR="00140615" w:rsidRPr="00140615" w:rsidRDefault="00140615" w:rsidP="00140615">
      <w:pPr>
        <w:spacing w:after="0" w:line="240" w:lineRule="auto"/>
      </w:pPr>
      <w:r w:rsidRPr="00140615">
        <w:t xml:space="preserve">The measures identified in the UNEP/WMO assessment, that could deliver significant reductions in methane and black carbon emissions, are all measures that have been implemented in different parts of the world, to different extents. Case studies are illustrative of the potential for the implementation, but to deliver the climate and air quality benefits, much more widespread implementation will be required. </w:t>
      </w:r>
      <w:r w:rsidRPr="00140615">
        <w:lastRenderedPageBreak/>
        <w:t>This session investigates the case studies of the implementation of measures in different world regions and discusses the opportunities and barriers to much wider implementation.</w:t>
      </w:r>
    </w:p>
    <w:p w:rsidR="00140615" w:rsidRPr="00140615" w:rsidRDefault="00140615" w:rsidP="00140615">
      <w:pPr>
        <w:spacing w:after="0" w:line="240" w:lineRule="auto"/>
        <w:rPr>
          <w:b/>
          <w:color w:val="365F91" w:themeColor="accent1" w:themeShade="BF"/>
        </w:rPr>
      </w:pPr>
    </w:p>
    <w:p w:rsidR="00B3463D" w:rsidRPr="00140615" w:rsidRDefault="00B859DB" w:rsidP="00140615">
      <w:pPr>
        <w:spacing w:after="0" w:line="240" w:lineRule="auto"/>
      </w:pPr>
      <w:r>
        <w:rPr>
          <w:b/>
          <w:color w:val="365F91" w:themeColor="accent1" w:themeShade="BF"/>
        </w:rPr>
        <w:t>4</w:t>
      </w:r>
      <w:r w:rsidR="00140615" w:rsidRPr="00140615">
        <w:rPr>
          <w:b/>
          <w:color w:val="365F91" w:themeColor="accent1" w:themeShade="BF"/>
        </w:rPr>
        <w:t>.</w:t>
      </w:r>
      <w:r>
        <w:rPr>
          <w:b/>
          <w:color w:val="365F91" w:themeColor="accent1" w:themeShade="BF"/>
        </w:rPr>
        <w:t>1</w:t>
      </w:r>
      <w:r w:rsidR="00140615" w:rsidRPr="00140615">
        <w:rPr>
          <w:b/>
          <w:color w:val="365F91" w:themeColor="accent1" w:themeShade="BF"/>
        </w:rPr>
        <w:t>5-4.</w:t>
      </w:r>
      <w:r>
        <w:rPr>
          <w:b/>
          <w:color w:val="365F91" w:themeColor="accent1" w:themeShade="BF"/>
        </w:rPr>
        <w:t>3</w:t>
      </w:r>
      <w:r w:rsidR="00140615" w:rsidRPr="00140615">
        <w:rPr>
          <w:b/>
          <w:color w:val="365F91" w:themeColor="accent1" w:themeShade="BF"/>
        </w:rPr>
        <w:t>0pm: Wrap up by the Moderator</w:t>
      </w:r>
    </w:p>
    <w:p w:rsidR="003A1C6B" w:rsidRPr="00140615" w:rsidRDefault="003A1C6B" w:rsidP="00140615">
      <w:pPr>
        <w:spacing w:after="0" w:line="240" w:lineRule="auto"/>
      </w:pPr>
    </w:p>
    <w:sectPr w:rsidR="003A1C6B" w:rsidRPr="00140615" w:rsidSect="00645985">
      <w:pgSz w:w="12240" w:h="15840"/>
      <w:pgMar w:top="144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80B" w:rsidRDefault="002E680B" w:rsidP="00656663">
      <w:pPr>
        <w:spacing w:after="0" w:line="240" w:lineRule="auto"/>
      </w:pPr>
      <w:r>
        <w:separator/>
      </w:r>
    </w:p>
  </w:endnote>
  <w:endnote w:type="continuationSeparator" w:id="0">
    <w:p w:rsidR="002E680B" w:rsidRDefault="002E680B" w:rsidP="0065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80B" w:rsidRDefault="002E680B" w:rsidP="00656663">
      <w:pPr>
        <w:spacing w:after="0" w:line="240" w:lineRule="auto"/>
      </w:pPr>
      <w:r>
        <w:separator/>
      </w:r>
    </w:p>
  </w:footnote>
  <w:footnote w:type="continuationSeparator" w:id="0">
    <w:p w:rsidR="002E680B" w:rsidRDefault="002E680B" w:rsidP="00656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CC8"/>
    <w:multiLevelType w:val="hybridMultilevel"/>
    <w:tmpl w:val="05804C9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F092E"/>
    <w:multiLevelType w:val="hybridMultilevel"/>
    <w:tmpl w:val="A7029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120C4"/>
    <w:multiLevelType w:val="hybridMultilevel"/>
    <w:tmpl w:val="831890B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B36A09"/>
    <w:multiLevelType w:val="hybridMultilevel"/>
    <w:tmpl w:val="3BEA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A4F21"/>
    <w:multiLevelType w:val="hybridMultilevel"/>
    <w:tmpl w:val="AA284650"/>
    <w:lvl w:ilvl="0" w:tplc="31E0A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171AC"/>
    <w:multiLevelType w:val="multilevel"/>
    <w:tmpl w:val="4DF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B0140E"/>
    <w:multiLevelType w:val="hybridMultilevel"/>
    <w:tmpl w:val="CB005B7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381F2D"/>
    <w:multiLevelType w:val="hybridMultilevel"/>
    <w:tmpl w:val="8F509976"/>
    <w:lvl w:ilvl="0" w:tplc="03A2C64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306BD"/>
    <w:multiLevelType w:val="hybridMultilevel"/>
    <w:tmpl w:val="2B70BA24"/>
    <w:lvl w:ilvl="0" w:tplc="C83EAA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4200A5"/>
    <w:multiLevelType w:val="hybridMultilevel"/>
    <w:tmpl w:val="F604BE14"/>
    <w:lvl w:ilvl="0" w:tplc="AC8AB0C2">
      <w:start w:val="1"/>
      <w:numFmt w:val="bullet"/>
      <w:lvlText w:val="–"/>
      <w:lvlJc w:val="left"/>
      <w:pPr>
        <w:tabs>
          <w:tab w:val="num" w:pos="720"/>
        </w:tabs>
        <w:ind w:left="720" w:hanging="360"/>
      </w:pPr>
      <w:rPr>
        <w:rFonts w:ascii="Arial" w:hAnsi="Arial" w:hint="default"/>
      </w:rPr>
    </w:lvl>
    <w:lvl w:ilvl="1" w:tplc="87D8CF34">
      <w:start w:val="1"/>
      <w:numFmt w:val="bullet"/>
      <w:lvlText w:val="–"/>
      <w:lvlJc w:val="left"/>
      <w:pPr>
        <w:tabs>
          <w:tab w:val="num" w:pos="1440"/>
        </w:tabs>
        <w:ind w:left="1440" w:hanging="360"/>
      </w:pPr>
      <w:rPr>
        <w:rFonts w:ascii="Arial" w:hAnsi="Arial" w:hint="default"/>
      </w:rPr>
    </w:lvl>
    <w:lvl w:ilvl="2" w:tplc="9B00E712" w:tentative="1">
      <w:start w:val="1"/>
      <w:numFmt w:val="bullet"/>
      <w:lvlText w:val="–"/>
      <w:lvlJc w:val="left"/>
      <w:pPr>
        <w:tabs>
          <w:tab w:val="num" w:pos="2160"/>
        </w:tabs>
        <w:ind w:left="2160" w:hanging="360"/>
      </w:pPr>
      <w:rPr>
        <w:rFonts w:ascii="Arial" w:hAnsi="Arial" w:hint="default"/>
      </w:rPr>
    </w:lvl>
    <w:lvl w:ilvl="3" w:tplc="530A2110" w:tentative="1">
      <w:start w:val="1"/>
      <w:numFmt w:val="bullet"/>
      <w:lvlText w:val="–"/>
      <w:lvlJc w:val="left"/>
      <w:pPr>
        <w:tabs>
          <w:tab w:val="num" w:pos="2880"/>
        </w:tabs>
        <w:ind w:left="2880" w:hanging="360"/>
      </w:pPr>
      <w:rPr>
        <w:rFonts w:ascii="Arial" w:hAnsi="Arial" w:hint="default"/>
      </w:rPr>
    </w:lvl>
    <w:lvl w:ilvl="4" w:tplc="C0D64DA2" w:tentative="1">
      <w:start w:val="1"/>
      <w:numFmt w:val="bullet"/>
      <w:lvlText w:val="–"/>
      <w:lvlJc w:val="left"/>
      <w:pPr>
        <w:tabs>
          <w:tab w:val="num" w:pos="3600"/>
        </w:tabs>
        <w:ind w:left="3600" w:hanging="360"/>
      </w:pPr>
      <w:rPr>
        <w:rFonts w:ascii="Arial" w:hAnsi="Arial" w:hint="default"/>
      </w:rPr>
    </w:lvl>
    <w:lvl w:ilvl="5" w:tplc="A296C764" w:tentative="1">
      <w:start w:val="1"/>
      <w:numFmt w:val="bullet"/>
      <w:lvlText w:val="–"/>
      <w:lvlJc w:val="left"/>
      <w:pPr>
        <w:tabs>
          <w:tab w:val="num" w:pos="4320"/>
        </w:tabs>
        <w:ind w:left="4320" w:hanging="360"/>
      </w:pPr>
      <w:rPr>
        <w:rFonts w:ascii="Arial" w:hAnsi="Arial" w:hint="default"/>
      </w:rPr>
    </w:lvl>
    <w:lvl w:ilvl="6" w:tplc="045ECA5C" w:tentative="1">
      <w:start w:val="1"/>
      <w:numFmt w:val="bullet"/>
      <w:lvlText w:val="–"/>
      <w:lvlJc w:val="left"/>
      <w:pPr>
        <w:tabs>
          <w:tab w:val="num" w:pos="5040"/>
        </w:tabs>
        <w:ind w:left="5040" w:hanging="360"/>
      </w:pPr>
      <w:rPr>
        <w:rFonts w:ascii="Arial" w:hAnsi="Arial" w:hint="default"/>
      </w:rPr>
    </w:lvl>
    <w:lvl w:ilvl="7" w:tplc="A436157A" w:tentative="1">
      <w:start w:val="1"/>
      <w:numFmt w:val="bullet"/>
      <w:lvlText w:val="–"/>
      <w:lvlJc w:val="left"/>
      <w:pPr>
        <w:tabs>
          <w:tab w:val="num" w:pos="5760"/>
        </w:tabs>
        <w:ind w:left="5760" w:hanging="360"/>
      </w:pPr>
      <w:rPr>
        <w:rFonts w:ascii="Arial" w:hAnsi="Arial" w:hint="default"/>
      </w:rPr>
    </w:lvl>
    <w:lvl w:ilvl="8" w:tplc="714C1430" w:tentative="1">
      <w:start w:val="1"/>
      <w:numFmt w:val="bullet"/>
      <w:lvlText w:val="–"/>
      <w:lvlJc w:val="left"/>
      <w:pPr>
        <w:tabs>
          <w:tab w:val="num" w:pos="6480"/>
        </w:tabs>
        <w:ind w:left="6480" w:hanging="360"/>
      </w:pPr>
      <w:rPr>
        <w:rFonts w:ascii="Arial" w:hAnsi="Arial" w:hint="default"/>
      </w:rPr>
    </w:lvl>
  </w:abstractNum>
  <w:abstractNum w:abstractNumId="10">
    <w:nsid w:val="70460F17"/>
    <w:multiLevelType w:val="hybridMultilevel"/>
    <w:tmpl w:val="1BBA2AF8"/>
    <w:lvl w:ilvl="0" w:tplc="C6D4551E">
      <w:start w:val="1"/>
      <w:numFmt w:val="bullet"/>
      <w:lvlText w:val="–"/>
      <w:lvlJc w:val="left"/>
      <w:pPr>
        <w:tabs>
          <w:tab w:val="num" w:pos="720"/>
        </w:tabs>
        <w:ind w:left="720" w:hanging="360"/>
      </w:pPr>
      <w:rPr>
        <w:rFonts w:ascii="Arial" w:hAnsi="Arial" w:hint="default"/>
      </w:rPr>
    </w:lvl>
    <w:lvl w:ilvl="1" w:tplc="F538F678">
      <w:start w:val="1"/>
      <w:numFmt w:val="bullet"/>
      <w:lvlText w:val="–"/>
      <w:lvlJc w:val="left"/>
      <w:pPr>
        <w:tabs>
          <w:tab w:val="num" w:pos="1440"/>
        </w:tabs>
        <w:ind w:left="1440" w:hanging="360"/>
      </w:pPr>
      <w:rPr>
        <w:rFonts w:ascii="Arial" w:hAnsi="Arial" w:hint="default"/>
      </w:rPr>
    </w:lvl>
    <w:lvl w:ilvl="2" w:tplc="E6B440A6" w:tentative="1">
      <w:start w:val="1"/>
      <w:numFmt w:val="bullet"/>
      <w:lvlText w:val="–"/>
      <w:lvlJc w:val="left"/>
      <w:pPr>
        <w:tabs>
          <w:tab w:val="num" w:pos="2160"/>
        </w:tabs>
        <w:ind w:left="2160" w:hanging="360"/>
      </w:pPr>
      <w:rPr>
        <w:rFonts w:ascii="Arial" w:hAnsi="Arial" w:hint="default"/>
      </w:rPr>
    </w:lvl>
    <w:lvl w:ilvl="3" w:tplc="9028E8B6" w:tentative="1">
      <w:start w:val="1"/>
      <w:numFmt w:val="bullet"/>
      <w:lvlText w:val="–"/>
      <w:lvlJc w:val="left"/>
      <w:pPr>
        <w:tabs>
          <w:tab w:val="num" w:pos="2880"/>
        </w:tabs>
        <w:ind w:left="2880" w:hanging="360"/>
      </w:pPr>
      <w:rPr>
        <w:rFonts w:ascii="Arial" w:hAnsi="Arial" w:hint="default"/>
      </w:rPr>
    </w:lvl>
    <w:lvl w:ilvl="4" w:tplc="2844142E" w:tentative="1">
      <w:start w:val="1"/>
      <w:numFmt w:val="bullet"/>
      <w:lvlText w:val="–"/>
      <w:lvlJc w:val="left"/>
      <w:pPr>
        <w:tabs>
          <w:tab w:val="num" w:pos="3600"/>
        </w:tabs>
        <w:ind w:left="3600" w:hanging="360"/>
      </w:pPr>
      <w:rPr>
        <w:rFonts w:ascii="Arial" w:hAnsi="Arial" w:hint="default"/>
      </w:rPr>
    </w:lvl>
    <w:lvl w:ilvl="5" w:tplc="A5DEE6B4" w:tentative="1">
      <w:start w:val="1"/>
      <w:numFmt w:val="bullet"/>
      <w:lvlText w:val="–"/>
      <w:lvlJc w:val="left"/>
      <w:pPr>
        <w:tabs>
          <w:tab w:val="num" w:pos="4320"/>
        </w:tabs>
        <w:ind w:left="4320" w:hanging="360"/>
      </w:pPr>
      <w:rPr>
        <w:rFonts w:ascii="Arial" w:hAnsi="Arial" w:hint="default"/>
      </w:rPr>
    </w:lvl>
    <w:lvl w:ilvl="6" w:tplc="20CEC18C" w:tentative="1">
      <w:start w:val="1"/>
      <w:numFmt w:val="bullet"/>
      <w:lvlText w:val="–"/>
      <w:lvlJc w:val="left"/>
      <w:pPr>
        <w:tabs>
          <w:tab w:val="num" w:pos="5040"/>
        </w:tabs>
        <w:ind w:left="5040" w:hanging="360"/>
      </w:pPr>
      <w:rPr>
        <w:rFonts w:ascii="Arial" w:hAnsi="Arial" w:hint="default"/>
      </w:rPr>
    </w:lvl>
    <w:lvl w:ilvl="7" w:tplc="C8E0C332" w:tentative="1">
      <w:start w:val="1"/>
      <w:numFmt w:val="bullet"/>
      <w:lvlText w:val="–"/>
      <w:lvlJc w:val="left"/>
      <w:pPr>
        <w:tabs>
          <w:tab w:val="num" w:pos="5760"/>
        </w:tabs>
        <w:ind w:left="5760" w:hanging="360"/>
      </w:pPr>
      <w:rPr>
        <w:rFonts w:ascii="Arial" w:hAnsi="Arial" w:hint="default"/>
      </w:rPr>
    </w:lvl>
    <w:lvl w:ilvl="8" w:tplc="ECB45748" w:tentative="1">
      <w:start w:val="1"/>
      <w:numFmt w:val="bullet"/>
      <w:lvlText w:val="–"/>
      <w:lvlJc w:val="left"/>
      <w:pPr>
        <w:tabs>
          <w:tab w:val="num" w:pos="6480"/>
        </w:tabs>
        <w:ind w:left="6480" w:hanging="360"/>
      </w:pPr>
      <w:rPr>
        <w:rFonts w:ascii="Arial" w:hAnsi="Arial" w:hint="default"/>
      </w:rPr>
    </w:lvl>
  </w:abstractNum>
  <w:abstractNum w:abstractNumId="11">
    <w:nsid w:val="770723AA"/>
    <w:multiLevelType w:val="hybridMultilevel"/>
    <w:tmpl w:val="7CD688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0"/>
  </w:num>
  <w:num w:numId="5">
    <w:abstractNumId w:val="4"/>
  </w:num>
  <w:num w:numId="6">
    <w:abstractNumId w:val="7"/>
  </w:num>
  <w:num w:numId="7">
    <w:abstractNumId w:val="3"/>
  </w:num>
  <w:num w:numId="8">
    <w:abstractNumId w:val="11"/>
  </w:num>
  <w:num w:numId="9">
    <w:abstractNumId w:val="6"/>
  </w:num>
  <w:num w:numId="10">
    <w:abstractNumId w:val="5"/>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04E1"/>
    <w:rsid w:val="00002478"/>
    <w:rsid w:val="000109D3"/>
    <w:rsid w:val="000472D3"/>
    <w:rsid w:val="00052DCF"/>
    <w:rsid w:val="000603C5"/>
    <w:rsid w:val="000723AE"/>
    <w:rsid w:val="00077C37"/>
    <w:rsid w:val="00086445"/>
    <w:rsid w:val="00086DD3"/>
    <w:rsid w:val="000A5504"/>
    <w:rsid w:val="000C425A"/>
    <w:rsid w:val="000E2765"/>
    <w:rsid w:val="000E7872"/>
    <w:rsid w:val="000E7F5B"/>
    <w:rsid w:val="000F00FA"/>
    <w:rsid w:val="000F04E1"/>
    <w:rsid w:val="000F670D"/>
    <w:rsid w:val="000F7B39"/>
    <w:rsid w:val="001071CB"/>
    <w:rsid w:val="001078A5"/>
    <w:rsid w:val="00111FD0"/>
    <w:rsid w:val="00132640"/>
    <w:rsid w:val="00132737"/>
    <w:rsid w:val="00140615"/>
    <w:rsid w:val="001474B4"/>
    <w:rsid w:val="00182612"/>
    <w:rsid w:val="00193D54"/>
    <w:rsid w:val="00197274"/>
    <w:rsid w:val="001D2F54"/>
    <w:rsid w:val="001F1AC7"/>
    <w:rsid w:val="00207ACA"/>
    <w:rsid w:val="0022083C"/>
    <w:rsid w:val="00221BB6"/>
    <w:rsid w:val="00231B43"/>
    <w:rsid w:val="00246ACB"/>
    <w:rsid w:val="002568ED"/>
    <w:rsid w:val="00282298"/>
    <w:rsid w:val="00287139"/>
    <w:rsid w:val="002B668D"/>
    <w:rsid w:val="002E680B"/>
    <w:rsid w:val="002E6A6B"/>
    <w:rsid w:val="00304ACE"/>
    <w:rsid w:val="00305F67"/>
    <w:rsid w:val="00307802"/>
    <w:rsid w:val="00333A6E"/>
    <w:rsid w:val="00337756"/>
    <w:rsid w:val="0034576F"/>
    <w:rsid w:val="003A1C6B"/>
    <w:rsid w:val="003A663A"/>
    <w:rsid w:val="003B2675"/>
    <w:rsid w:val="003D4402"/>
    <w:rsid w:val="003D5C91"/>
    <w:rsid w:val="004275D2"/>
    <w:rsid w:val="00431AB0"/>
    <w:rsid w:val="0043270D"/>
    <w:rsid w:val="00432C29"/>
    <w:rsid w:val="0043357C"/>
    <w:rsid w:val="004349C4"/>
    <w:rsid w:val="004354A7"/>
    <w:rsid w:val="00437126"/>
    <w:rsid w:val="00444290"/>
    <w:rsid w:val="00446E34"/>
    <w:rsid w:val="00461625"/>
    <w:rsid w:val="0047155D"/>
    <w:rsid w:val="004A134D"/>
    <w:rsid w:val="004B094B"/>
    <w:rsid w:val="004D4AC6"/>
    <w:rsid w:val="004F38F0"/>
    <w:rsid w:val="004F731A"/>
    <w:rsid w:val="005050C8"/>
    <w:rsid w:val="0054694D"/>
    <w:rsid w:val="005704FE"/>
    <w:rsid w:val="00571487"/>
    <w:rsid w:val="0057381B"/>
    <w:rsid w:val="005A08E2"/>
    <w:rsid w:val="005A6F85"/>
    <w:rsid w:val="005B0EB5"/>
    <w:rsid w:val="005B7E9D"/>
    <w:rsid w:val="005E1C88"/>
    <w:rsid w:val="005E31CF"/>
    <w:rsid w:val="005F427E"/>
    <w:rsid w:val="0060740A"/>
    <w:rsid w:val="00645985"/>
    <w:rsid w:val="006533B7"/>
    <w:rsid w:val="006563AA"/>
    <w:rsid w:val="00656508"/>
    <w:rsid w:val="00656663"/>
    <w:rsid w:val="00663098"/>
    <w:rsid w:val="006777D5"/>
    <w:rsid w:val="006804DD"/>
    <w:rsid w:val="00696FA9"/>
    <w:rsid w:val="006A54BA"/>
    <w:rsid w:val="006B182E"/>
    <w:rsid w:val="006C07A9"/>
    <w:rsid w:val="006D5B96"/>
    <w:rsid w:val="006F2E2D"/>
    <w:rsid w:val="006F7768"/>
    <w:rsid w:val="00700BB8"/>
    <w:rsid w:val="007111BD"/>
    <w:rsid w:val="00712414"/>
    <w:rsid w:val="007502CE"/>
    <w:rsid w:val="007555B4"/>
    <w:rsid w:val="00760268"/>
    <w:rsid w:val="00765B6A"/>
    <w:rsid w:val="0077141E"/>
    <w:rsid w:val="00775CC2"/>
    <w:rsid w:val="00786F8A"/>
    <w:rsid w:val="0079370D"/>
    <w:rsid w:val="007A4F18"/>
    <w:rsid w:val="007A70F6"/>
    <w:rsid w:val="007A710C"/>
    <w:rsid w:val="007C6109"/>
    <w:rsid w:val="007D64ED"/>
    <w:rsid w:val="007E5E1A"/>
    <w:rsid w:val="00813AD5"/>
    <w:rsid w:val="00831838"/>
    <w:rsid w:val="008737FA"/>
    <w:rsid w:val="00874139"/>
    <w:rsid w:val="0087429F"/>
    <w:rsid w:val="008810FC"/>
    <w:rsid w:val="008913D2"/>
    <w:rsid w:val="008B07A2"/>
    <w:rsid w:val="008D3AC3"/>
    <w:rsid w:val="0090382A"/>
    <w:rsid w:val="0091108E"/>
    <w:rsid w:val="00936204"/>
    <w:rsid w:val="009523CE"/>
    <w:rsid w:val="009B1D3A"/>
    <w:rsid w:val="009D1078"/>
    <w:rsid w:val="00A21B57"/>
    <w:rsid w:val="00A21EA6"/>
    <w:rsid w:val="00A37D6D"/>
    <w:rsid w:val="00A41574"/>
    <w:rsid w:val="00A4167F"/>
    <w:rsid w:val="00A543D3"/>
    <w:rsid w:val="00A60545"/>
    <w:rsid w:val="00A60A57"/>
    <w:rsid w:val="00A858D8"/>
    <w:rsid w:val="00A9413B"/>
    <w:rsid w:val="00AB6432"/>
    <w:rsid w:val="00AC3327"/>
    <w:rsid w:val="00AC6DC5"/>
    <w:rsid w:val="00B0157E"/>
    <w:rsid w:val="00B20972"/>
    <w:rsid w:val="00B261B6"/>
    <w:rsid w:val="00B3463D"/>
    <w:rsid w:val="00B364D6"/>
    <w:rsid w:val="00B50CCD"/>
    <w:rsid w:val="00B51280"/>
    <w:rsid w:val="00B5534F"/>
    <w:rsid w:val="00B6684D"/>
    <w:rsid w:val="00B859DB"/>
    <w:rsid w:val="00B937D1"/>
    <w:rsid w:val="00B947A3"/>
    <w:rsid w:val="00BB28E7"/>
    <w:rsid w:val="00BC29D8"/>
    <w:rsid w:val="00BE732C"/>
    <w:rsid w:val="00BF5192"/>
    <w:rsid w:val="00BF587F"/>
    <w:rsid w:val="00BF5AC5"/>
    <w:rsid w:val="00C31603"/>
    <w:rsid w:val="00C33AF6"/>
    <w:rsid w:val="00C3607E"/>
    <w:rsid w:val="00C652F2"/>
    <w:rsid w:val="00C81572"/>
    <w:rsid w:val="00CA728D"/>
    <w:rsid w:val="00CB67E6"/>
    <w:rsid w:val="00CD5CCF"/>
    <w:rsid w:val="00D140FA"/>
    <w:rsid w:val="00D25C16"/>
    <w:rsid w:val="00D25CC1"/>
    <w:rsid w:val="00D35087"/>
    <w:rsid w:val="00D40FC1"/>
    <w:rsid w:val="00D81D3B"/>
    <w:rsid w:val="00D854CA"/>
    <w:rsid w:val="00DB15EF"/>
    <w:rsid w:val="00DB2FF7"/>
    <w:rsid w:val="00DB6D48"/>
    <w:rsid w:val="00DE6887"/>
    <w:rsid w:val="00E04426"/>
    <w:rsid w:val="00E1055F"/>
    <w:rsid w:val="00E13DA0"/>
    <w:rsid w:val="00E27D8E"/>
    <w:rsid w:val="00E27E07"/>
    <w:rsid w:val="00E30143"/>
    <w:rsid w:val="00E30289"/>
    <w:rsid w:val="00E314C7"/>
    <w:rsid w:val="00E3419D"/>
    <w:rsid w:val="00E6290F"/>
    <w:rsid w:val="00E638EB"/>
    <w:rsid w:val="00E66874"/>
    <w:rsid w:val="00E67F7F"/>
    <w:rsid w:val="00E75291"/>
    <w:rsid w:val="00EA071E"/>
    <w:rsid w:val="00EB2534"/>
    <w:rsid w:val="00EE3009"/>
    <w:rsid w:val="00EF437B"/>
    <w:rsid w:val="00EF55B2"/>
    <w:rsid w:val="00F00C44"/>
    <w:rsid w:val="00F02C31"/>
    <w:rsid w:val="00F13F6C"/>
    <w:rsid w:val="00F14D18"/>
    <w:rsid w:val="00F27892"/>
    <w:rsid w:val="00F34FAA"/>
    <w:rsid w:val="00F4045B"/>
    <w:rsid w:val="00F4453F"/>
    <w:rsid w:val="00F45C1F"/>
    <w:rsid w:val="00F670E5"/>
    <w:rsid w:val="00F70BD9"/>
    <w:rsid w:val="00F71644"/>
    <w:rsid w:val="00F7249E"/>
    <w:rsid w:val="00F93AF0"/>
    <w:rsid w:val="00F9542A"/>
    <w:rsid w:val="00FA6286"/>
    <w:rsid w:val="00FB205A"/>
    <w:rsid w:val="00FD3041"/>
    <w:rsid w:val="00FD5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27E"/>
    <w:pPr>
      <w:ind w:left="720"/>
      <w:contextualSpacing/>
    </w:pPr>
  </w:style>
  <w:style w:type="paragraph" w:styleId="Header">
    <w:name w:val="header"/>
    <w:basedOn w:val="Normal"/>
    <w:link w:val="HeaderChar"/>
    <w:uiPriority w:val="99"/>
    <w:unhideWhenUsed/>
    <w:rsid w:val="0065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63"/>
  </w:style>
  <w:style w:type="paragraph" w:styleId="Footer">
    <w:name w:val="footer"/>
    <w:basedOn w:val="Normal"/>
    <w:link w:val="FooterChar"/>
    <w:uiPriority w:val="99"/>
    <w:semiHidden/>
    <w:unhideWhenUsed/>
    <w:rsid w:val="00656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663"/>
  </w:style>
  <w:style w:type="paragraph" w:styleId="BalloonText">
    <w:name w:val="Balloon Text"/>
    <w:basedOn w:val="Normal"/>
    <w:link w:val="BalloonTextChar"/>
    <w:uiPriority w:val="99"/>
    <w:semiHidden/>
    <w:unhideWhenUsed/>
    <w:rsid w:val="00656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63"/>
    <w:rPr>
      <w:rFonts w:ascii="Tahoma" w:hAnsi="Tahoma" w:cs="Tahoma"/>
      <w:sz w:val="16"/>
      <w:szCs w:val="16"/>
    </w:rPr>
  </w:style>
  <w:style w:type="paragraph" w:styleId="NormalWeb">
    <w:name w:val="Normal (Web)"/>
    <w:basedOn w:val="Normal"/>
    <w:uiPriority w:val="99"/>
    <w:unhideWhenUsed/>
    <w:rsid w:val="00874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860375">
      <w:bodyDiv w:val="1"/>
      <w:marLeft w:val="0"/>
      <w:marRight w:val="0"/>
      <w:marTop w:val="0"/>
      <w:marBottom w:val="0"/>
      <w:divBdr>
        <w:top w:val="none" w:sz="0" w:space="0" w:color="auto"/>
        <w:left w:val="none" w:sz="0" w:space="0" w:color="auto"/>
        <w:bottom w:val="none" w:sz="0" w:space="0" w:color="auto"/>
        <w:right w:val="none" w:sz="0" w:space="0" w:color="auto"/>
      </w:divBdr>
      <w:divsChild>
        <w:div w:id="9643621">
          <w:marLeft w:val="0"/>
          <w:marRight w:val="0"/>
          <w:marTop w:val="0"/>
          <w:marBottom w:val="0"/>
          <w:divBdr>
            <w:top w:val="none" w:sz="0" w:space="0" w:color="auto"/>
            <w:left w:val="none" w:sz="0" w:space="0" w:color="auto"/>
            <w:bottom w:val="none" w:sz="0" w:space="0" w:color="auto"/>
            <w:right w:val="none" w:sz="0" w:space="0" w:color="auto"/>
          </w:divBdr>
          <w:divsChild>
            <w:div w:id="5229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755">
      <w:bodyDiv w:val="1"/>
      <w:marLeft w:val="0"/>
      <w:marRight w:val="0"/>
      <w:marTop w:val="0"/>
      <w:marBottom w:val="0"/>
      <w:divBdr>
        <w:top w:val="none" w:sz="0" w:space="0" w:color="auto"/>
        <w:left w:val="none" w:sz="0" w:space="0" w:color="auto"/>
        <w:bottom w:val="none" w:sz="0" w:space="0" w:color="auto"/>
        <w:right w:val="none" w:sz="0" w:space="0" w:color="auto"/>
      </w:divBdr>
      <w:divsChild>
        <w:div w:id="1913418904">
          <w:marLeft w:val="1166"/>
          <w:marRight w:val="0"/>
          <w:marTop w:val="62"/>
          <w:marBottom w:val="0"/>
          <w:divBdr>
            <w:top w:val="none" w:sz="0" w:space="0" w:color="auto"/>
            <w:left w:val="none" w:sz="0" w:space="0" w:color="auto"/>
            <w:bottom w:val="none" w:sz="0" w:space="0" w:color="auto"/>
            <w:right w:val="none" w:sz="0" w:space="0" w:color="auto"/>
          </w:divBdr>
        </w:div>
      </w:divsChild>
    </w:div>
    <w:div w:id="1545172786">
      <w:bodyDiv w:val="1"/>
      <w:marLeft w:val="0"/>
      <w:marRight w:val="0"/>
      <w:marTop w:val="0"/>
      <w:marBottom w:val="0"/>
      <w:divBdr>
        <w:top w:val="none" w:sz="0" w:space="0" w:color="auto"/>
        <w:left w:val="none" w:sz="0" w:space="0" w:color="auto"/>
        <w:bottom w:val="none" w:sz="0" w:space="0" w:color="auto"/>
        <w:right w:val="none" w:sz="0" w:space="0" w:color="auto"/>
      </w:divBdr>
      <w:divsChild>
        <w:div w:id="1580016965">
          <w:marLeft w:val="1166"/>
          <w:marRight w:val="0"/>
          <w:marTop w:val="62"/>
          <w:marBottom w:val="0"/>
          <w:divBdr>
            <w:top w:val="none" w:sz="0" w:space="0" w:color="auto"/>
            <w:left w:val="none" w:sz="0" w:space="0" w:color="auto"/>
            <w:bottom w:val="none" w:sz="0" w:space="0" w:color="auto"/>
            <w:right w:val="none" w:sz="0" w:space="0" w:color="auto"/>
          </w:divBdr>
        </w:div>
      </w:divsChild>
    </w:div>
    <w:div w:id="1600410588">
      <w:bodyDiv w:val="1"/>
      <w:marLeft w:val="0"/>
      <w:marRight w:val="0"/>
      <w:marTop w:val="0"/>
      <w:marBottom w:val="0"/>
      <w:divBdr>
        <w:top w:val="none" w:sz="0" w:space="0" w:color="auto"/>
        <w:left w:val="none" w:sz="0" w:space="0" w:color="auto"/>
        <w:bottom w:val="none" w:sz="0" w:space="0" w:color="auto"/>
        <w:right w:val="none" w:sz="0" w:space="0" w:color="auto"/>
      </w:divBdr>
      <w:divsChild>
        <w:div w:id="1153789989">
          <w:marLeft w:val="0"/>
          <w:marRight w:val="0"/>
          <w:marTop w:val="0"/>
          <w:marBottom w:val="0"/>
          <w:divBdr>
            <w:top w:val="none" w:sz="0" w:space="0" w:color="auto"/>
            <w:left w:val="none" w:sz="0" w:space="0" w:color="auto"/>
            <w:bottom w:val="none" w:sz="0" w:space="0" w:color="auto"/>
            <w:right w:val="none" w:sz="0" w:space="0" w:color="auto"/>
          </w:divBdr>
          <w:divsChild>
            <w:div w:id="11352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0B87-940C-4A54-BB0F-4172250C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wb192333</dc:creator>
  <cp:lastModifiedBy>wb353525</cp:lastModifiedBy>
  <cp:revision>3</cp:revision>
  <cp:lastPrinted>2011-05-09T15:54:00Z</cp:lastPrinted>
  <dcterms:created xsi:type="dcterms:W3CDTF">2011-06-08T14:44:00Z</dcterms:created>
  <dcterms:modified xsi:type="dcterms:W3CDTF">2011-06-16T01:00:00Z</dcterms:modified>
</cp:coreProperties>
</file>